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780" w:rsidRPr="00321DB3" w:rsidRDefault="00321DB3" w:rsidP="00321DB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sz w:val="24"/>
        </w:rPr>
      </w:pPr>
      <w:r w:rsidRPr="00321DB3">
        <w:rPr>
          <w:rFonts w:ascii="Times New Roman" w:hAnsi="Times New Roman" w:cs="Times New Roman"/>
          <w:b/>
          <w:sz w:val="24"/>
        </w:rPr>
        <w:t>La politique régionale du Burundi</w:t>
      </w:r>
    </w:p>
    <w:p w:rsidR="00321DB3" w:rsidRPr="00321DB3" w:rsidRDefault="00321DB3" w:rsidP="00321DB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sz w:val="24"/>
        </w:rPr>
      </w:pPr>
      <w:r w:rsidRPr="00321DB3">
        <w:rPr>
          <w:rFonts w:ascii="Times New Roman" w:hAnsi="Times New Roman" w:cs="Times New Roman"/>
          <w:b/>
          <w:sz w:val="24"/>
        </w:rPr>
        <w:t>Cours</w:t>
      </w:r>
    </w:p>
    <w:p w:rsidR="00321DB3" w:rsidRDefault="00321DB3"/>
    <w:p w:rsidR="003C5343" w:rsidRDefault="003C5343" w:rsidP="003C5343">
      <w:pPr>
        <w:pStyle w:val="Titre1"/>
      </w:pPr>
      <w:r>
        <w:t>Présentation</w:t>
      </w:r>
      <w:r w:rsidR="00B236FA">
        <w:t xml:space="preserve"> </w:t>
      </w:r>
    </w:p>
    <w:p w:rsidR="003C5343" w:rsidRPr="003C5343" w:rsidRDefault="003C5343" w:rsidP="003C5343">
      <w:pPr>
        <w:jc w:val="both"/>
        <w:rPr>
          <w:rFonts w:ascii="Times New Roman" w:hAnsi="Times New Roman" w:cs="Times New Roman"/>
          <w:bCs/>
          <w:sz w:val="24"/>
        </w:rPr>
      </w:pPr>
      <w:r w:rsidRPr="003C5343">
        <w:rPr>
          <w:rFonts w:ascii="Times New Roman" w:hAnsi="Times New Roman" w:cs="Times New Roman"/>
          <w:bCs/>
          <w:sz w:val="24"/>
        </w:rPr>
        <w:t>Pays enclavé, le Burundi partage le lac Tanganyika avec la République Démocratique du Congo, la Tanzanie et la Zambie.</w:t>
      </w:r>
      <w:r w:rsidRPr="003C5343">
        <w:rPr>
          <w:rFonts w:ascii="Times New Roman" w:hAnsi="Times New Roman" w:cs="Times New Roman"/>
          <w:bCs/>
          <w:sz w:val="28"/>
          <w:szCs w:val="24"/>
        </w:rPr>
        <w:t xml:space="preserve"> </w:t>
      </w:r>
      <w:r w:rsidRPr="003C5343">
        <w:rPr>
          <w:rFonts w:ascii="Times New Roman" w:hAnsi="Times New Roman" w:cs="Times New Roman"/>
          <w:bCs/>
          <w:sz w:val="24"/>
        </w:rPr>
        <w:t>Dans cette optique, le pays a entrepris un processus d’ouverture de son économie afin de tirer le maximum d’avantages de son intégration au sein des ensembles économiques régionaux comme la Communauté Économique des Pays des Grands Lacs la Communauté Économique des États de l'Afrique Centrale , le Marché Commun de l'Afrique Orientale et Australe et la Communauté Est Africaine.</w:t>
      </w:r>
    </w:p>
    <w:p w:rsidR="003C5343" w:rsidRDefault="003C5343" w:rsidP="003C5343">
      <w:pPr>
        <w:pStyle w:val="Titre2"/>
      </w:pPr>
      <w:r>
        <w:t>Les Défis et opportunités du Burundi</w:t>
      </w:r>
    </w:p>
    <w:p w:rsidR="003C5343" w:rsidRDefault="003C5343" w:rsidP="003C5343"/>
    <w:p w:rsidR="003C5343" w:rsidRDefault="003C5343" w:rsidP="003C5343">
      <w:pPr>
        <w:jc w:val="both"/>
        <w:rPr>
          <w:rFonts w:ascii="Times New Roman" w:hAnsi="Times New Roman" w:cs="Times New Roman"/>
          <w:bCs/>
          <w:sz w:val="24"/>
        </w:rPr>
      </w:pPr>
      <w:r w:rsidRPr="00D31BEF">
        <w:rPr>
          <w:rFonts w:ascii="Times New Roman" w:hAnsi="Times New Roman" w:cs="Times New Roman"/>
          <w:b/>
          <w:bCs/>
          <w:sz w:val="24"/>
        </w:rPr>
        <w:t>La vétusté et l’insuffisance de son réseau d'infrastructures</w:t>
      </w:r>
      <w:r w:rsidRPr="003C5343">
        <w:rPr>
          <w:rFonts w:ascii="Times New Roman" w:hAnsi="Times New Roman" w:cs="Times New Roman"/>
          <w:bCs/>
          <w:sz w:val="24"/>
        </w:rPr>
        <w:t xml:space="preserve"> limite les flux d’échanges commerciaux interrégionaux, et de ce fait, les opportunités que pourrait lui procurer sa position géographique en tant que plaque tournante, lenteur dans la mise en </w:t>
      </w:r>
      <w:proofErr w:type="spellStart"/>
      <w:r w:rsidRPr="003C5343">
        <w:rPr>
          <w:rFonts w:ascii="Times New Roman" w:hAnsi="Times New Roman" w:cs="Times New Roman"/>
          <w:bCs/>
          <w:sz w:val="24"/>
        </w:rPr>
        <w:t>oeuvre</w:t>
      </w:r>
      <w:proofErr w:type="spellEnd"/>
      <w:r w:rsidRPr="003C5343">
        <w:rPr>
          <w:rFonts w:ascii="Times New Roman" w:hAnsi="Times New Roman" w:cs="Times New Roman"/>
          <w:bCs/>
          <w:sz w:val="24"/>
        </w:rPr>
        <w:t xml:space="preserve"> des programmes de réformes convenus au sein des ensembles régionaux, accentuée par la faiblesse des capacités institutionnelles.</w:t>
      </w:r>
    </w:p>
    <w:p w:rsidR="003C5343" w:rsidRPr="00B236FA" w:rsidRDefault="003C5343" w:rsidP="003C5343">
      <w:pPr>
        <w:jc w:val="both"/>
        <w:rPr>
          <w:rFonts w:ascii="Times New Roman" w:hAnsi="Times New Roman" w:cs="Times New Roman"/>
          <w:bCs/>
          <w:sz w:val="24"/>
        </w:rPr>
      </w:pPr>
      <w:r w:rsidRPr="00B236FA">
        <w:rPr>
          <w:rFonts w:ascii="Times New Roman" w:hAnsi="Times New Roman" w:cs="Times New Roman"/>
          <w:bCs/>
          <w:sz w:val="24"/>
        </w:rPr>
        <w:t>Le pays dispose d’importantes ressources naturelles, notamment</w:t>
      </w:r>
      <w:r w:rsidR="00B236FA" w:rsidRPr="00B236FA">
        <w:rPr>
          <w:rFonts w:ascii="Times New Roman" w:hAnsi="Times New Roman" w:cs="Times New Roman"/>
          <w:bCs/>
          <w:sz w:val="24"/>
        </w:rPr>
        <w:t xml:space="preserve"> </w:t>
      </w:r>
      <w:r w:rsidRPr="00B236FA">
        <w:rPr>
          <w:rFonts w:ascii="Times New Roman" w:hAnsi="Times New Roman" w:cs="Times New Roman"/>
          <w:bCs/>
          <w:sz w:val="24"/>
        </w:rPr>
        <w:t>minières et hydroélectriques, dont la valorisation pourrait avoir</w:t>
      </w:r>
      <w:r w:rsidR="00B236FA" w:rsidRPr="00B236FA">
        <w:rPr>
          <w:rFonts w:ascii="Times New Roman" w:hAnsi="Times New Roman" w:cs="Times New Roman"/>
          <w:bCs/>
          <w:sz w:val="24"/>
        </w:rPr>
        <w:t xml:space="preserve"> </w:t>
      </w:r>
      <w:r w:rsidRPr="00B236FA">
        <w:rPr>
          <w:rFonts w:ascii="Times New Roman" w:hAnsi="Times New Roman" w:cs="Times New Roman"/>
          <w:bCs/>
          <w:sz w:val="24"/>
        </w:rPr>
        <w:t>des impacts substantiels sur la croissance économique et la</w:t>
      </w:r>
      <w:r w:rsidR="00B236FA" w:rsidRPr="00B236FA">
        <w:rPr>
          <w:rFonts w:ascii="Times New Roman" w:hAnsi="Times New Roman" w:cs="Times New Roman"/>
          <w:bCs/>
          <w:sz w:val="24"/>
        </w:rPr>
        <w:t xml:space="preserve"> </w:t>
      </w:r>
      <w:r w:rsidRPr="00B236FA">
        <w:rPr>
          <w:rFonts w:ascii="Times New Roman" w:hAnsi="Times New Roman" w:cs="Times New Roman"/>
          <w:bCs/>
          <w:sz w:val="24"/>
        </w:rPr>
        <w:t>création d’emplois :</w:t>
      </w:r>
    </w:p>
    <w:p w:rsidR="003C5343" w:rsidRPr="00B236FA" w:rsidRDefault="003C5343" w:rsidP="003C5343">
      <w:pPr>
        <w:jc w:val="both"/>
        <w:rPr>
          <w:rFonts w:ascii="Times New Roman" w:hAnsi="Times New Roman" w:cs="Times New Roman"/>
          <w:bCs/>
          <w:sz w:val="24"/>
        </w:rPr>
      </w:pPr>
      <w:r w:rsidRPr="00B236FA">
        <w:rPr>
          <w:rFonts w:ascii="Times New Roman" w:hAnsi="Times New Roman" w:cs="Times New Roman"/>
          <w:bCs/>
          <w:sz w:val="24"/>
        </w:rPr>
        <w:t>• Le potentiel minier sous-exploité mais qui pourrait offrir de réelles</w:t>
      </w:r>
      <w:r w:rsidR="00B236FA" w:rsidRPr="00B236FA">
        <w:rPr>
          <w:rFonts w:ascii="Times New Roman" w:hAnsi="Times New Roman" w:cs="Times New Roman"/>
          <w:bCs/>
          <w:sz w:val="24"/>
        </w:rPr>
        <w:t xml:space="preserve"> </w:t>
      </w:r>
      <w:r w:rsidRPr="00B236FA">
        <w:rPr>
          <w:rFonts w:ascii="Times New Roman" w:hAnsi="Times New Roman" w:cs="Times New Roman"/>
          <w:bCs/>
          <w:sz w:val="24"/>
        </w:rPr>
        <w:t>opportunités à moyen et long terme avec des réserves importantes</w:t>
      </w:r>
      <w:r w:rsidR="00B236FA" w:rsidRPr="00B236FA">
        <w:rPr>
          <w:rFonts w:ascii="Times New Roman" w:hAnsi="Times New Roman" w:cs="Times New Roman"/>
          <w:bCs/>
          <w:sz w:val="24"/>
        </w:rPr>
        <w:t xml:space="preserve"> </w:t>
      </w:r>
      <w:r w:rsidRPr="00B236FA">
        <w:rPr>
          <w:rFonts w:ascii="Times New Roman" w:hAnsi="Times New Roman" w:cs="Times New Roman"/>
          <w:bCs/>
          <w:sz w:val="24"/>
        </w:rPr>
        <w:t xml:space="preserve">en minerais (Nickel, Fer, </w:t>
      </w:r>
      <w:proofErr w:type="spellStart"/>
      <w:r w:rsidRPr="00B236FA">
        <w:rPr>
          <w:rFonts w:ascii="Times New Roman" w:hAnsi="Times New Roman" w:cs="Times New Roman"/>
          <w:bCs/>
          <w:sz w:val="24"/>
        </w:rPr>
        <w:t>Coltan</w:t>
      </w:r>
      <w:proofErr w:type="spellEnd"/>
      <w:r w:rsidRPr="00B236FA">
        <w:rPr>
          <w:rFonts w:ascii="Times New Roman" w:hAnsi="Times New Roman" w:cs="Times New Roman"/>
          <w:bCs/>
          <w:sz w:val="24"/>
        </w:rPr>
        <w:t>, Vanadium, Cuivre, Or, Phosphates,</w:t>
      </w:r>
      <w:r w:rsidR="00B236FA" w:rsidRPr="00B236FA">
        <w:rPr>
          <w:rFonts w:ascii="Times New Roman" w:hAnsi="Times New Roman" w:cs="Times New Roman"/>
          <w:bCs/>
          <w:sz w:val="24"/>
        </w:rPr>
        <w:t xml:space="preserve"> </w:t>
      </w:r>
      <w:proofErr w:type="spellStart"/>
      <w:r w:rsidRPr="00B236FA">
        <w:rPr>
          <w:rFonts w:ascii="Times New Roman" w:hAnsi="Times New Roman" w:cs="Times New Roman"/>
          <w:bCs/>
          <w:sz w:val="24"/>
        </w:rPr>
        <w:t>Carbonatites</w:t>
      </w:r>
      <w:proofErr w:type="spellEnd"/>
      <w:r w:rsidRPr="00B236FA">
        <w:rPr>
          <w:rFonts w:ascii="Times New Roman" w:hAnsi="Times New Roman" w:cs="Times New Roman"/>
          <w:bCs/>
          <w:sz w:val="24"/>
        </w:rPr>
        <w:t>, Tourbe, Calcaire, etc.).</w:t>
      </w:r>
    </w:p>
    <w:p w:rsidR="003C5343" w:rsidRPr="00B236FA" w:rsidRDefault="003C5343" w:rsidP="003C5343">
      <w:pPr>
        <w:jc w:val="both"/>
        <w:rPr>
          <w:rFonts w:ascii="Times New Roman" w:hAnsi="Times New Roman" w:cs="Times New Roman"/>
          <w:bCs/>
          <w:sz w:val="24"/>
        </w:rPr>
      </w:pPr>
      <w:r w:rsidRPr="00B236FA">
        <w:rPr>
          <w:rFonts w:ascii="Times New Roman" w:hAnsi="Times New Roman" w:cs="Times New Roman"/>
          <w:bCs/>
          <w:sz w:val="24"/>
        </w:rPr>
        <w:t>• Appartenance aux deux bassins hydrographiques (Nil avec une</w:t>
      </w:r>
      <w:r w:rsidR="00B236FA" w:rsidRPr="00B236FA">
        <w:rPr>
          <w:rFonts w:ascii="Times New Roman" w:hAnsi="Times New Roman" w:cs="Times New Roman"/>
          <w:bCs/>
          <w:sz w:val="24"/>
        </w:rPr>
        <w:t xml:space="preserve"> </w:t>
      </w:r>
      <w:r w:rsidRPr="00B236FA">
        <w:rPr>
          <w:rFonts w:ascii="Times New Roman" w:hAnsi="Times New Roman" w:cs="Times New Roman"/>
          <w:bCs/>
          <w:sz w:val="24"/>
        </w:rPr>
        <w:t>superficie de 13.800 km² et fleuve Congo avec une superficie de</w:t>
      </w:r>
      <w:r w:rsidR="00B236FA" w:rsidRPr="00B236FA">
        <w:rPr>
          <w:rFonts w:ascii="Times New Roman" w:hAnsi="Times New Roman" w:cs="Times New Roman"/>
          <w:bCs/>
          <w:sz w:val="24"/>
        </w:rPr>
        <w:t xml:space="preserve"> </w:t>
      </w:r>
      <w:r w:rsidRPr="00B236FA">
        <w:rPr>
          <w:rFonts w:ascii="Times New Roman" w:hAnsi="Times New Roman" w:cs="Times New Roman"/>
          <w:bCs/>
          <w:sz w:val="24"/>
        </w:rPr>
        <w:t>14.034 km²) avec un dense réseau de cours d’eau permanents et</w:t>
      </w:r>
      <w:r w:rsidR="00B236FA" w:rsidRPr="00B236FA">
        <w:rPr>
          <w:rFonts w:ascii="Times New Roman" w:hAnsi="Times New Roman" w:cs="Times New Roman"/>
          <w:bCs/>
          <w:sz w:val="24"/>
        </w:rPr>
        <w:t xml:space="preserve"> </w:t>
      </w:r>
      <w:r w:rsidRPr="00B236FA">
        <w:rPr>
          <w:rFonts w:ascii="Times New Roman" w:hAnsi="Times New Roman" w:cs="Times New Roman"/>
          <w:bCs/>
          <w:sz w:val="24"/>
        </w:rPr>
        <w:t>des lacs permettant le développement de l’agriculture irriguée et</w:t>
      </w:r>
      <w:r w:rsidR="00B236FA" w:rsidRPr="00B236FA">
        <w:rPr>
          <w:rFonts w:ascii="Times New Roman" w:hAnsi="Times New Roman" w:cs="Times New Roman"/>
          <w:bCs/>
          <w:sz w:val="24"/>
        </w:rPr>
        <w:t xml:space="preserve"> </w:t>
      </w:r>
      <w:r w:rsidRPr="00B236FA">
        <w:rPr>
          <w:rFonts w:ascii="Times New Roman" w:hAnsi="Times New Roman" w:cs="Times New Roman"/>
          <w:bCs/>
          <w:sz w:val="24"/>
        </w:rPr>
        <w:t>de l’élevage. En outre, le gisement hydroélectrique du Burundi</w:t>
      </w:r>
      <w:r w:rsidR="00B236FA" w:rsidRPr="00B236FA">
        <w:rPr>
          <w:rFonts w:ascii="Times New Roman" w:hAnsi="Times New Roman" w:cs="Times New Roman"/>
          <w:bCs/>
          <w:sz w:val="24"/>
        </w:rPr>
        <w:t xml:space="preserve"> </w:t>
      </w:r>
      <w:r w:rsidRPr="00B236FA">
        <w:rPr>
          <w:rFonts w:ascii="Times New Roman" w:hAnsi="Times New Roman" w:cs="Times New Roman"/>
          <w:bCs/>
          <w:sz w:val="24"/>
        </w:rPr>
        <w:t>permet d’avoir un potentiel électrique exploitable de 1300 MW,</w:t>
      </w:r>
      <w:r w:rsidR="00B236FA" w:rsidRPr="00B236FA">
        <w:rPr>
          <w:rFonts w:ascii="Times New Roman" w:hAnsi="Times New Roman" w:cs="Times New Roman"/>
          <w:bCs/>
          <w:sz w:val="24"/>
        </w:rPr>
        <w:t xml:space="preserve"> </w:t>
      </w:r>
      <w:r w:rsidRPr="00B236FA">
        <w:rPr>
          <w:rFonts w:ascii="Times New Roman" w:hAnsi="Times New Roman" w:cs="Times New Roman"/>
          <w:bCs/>
          <w:sz w:val="24"/>
        </w:rPr>
        <w:t>mais environ seulement 32 MW sont effectivement exploités.</w:t>
      </w:r>
    </w:p>
    <w:p w:rsidR="003C5343" w:rsidRDefault="003C5343" w:rsidP="003C5343">
      <w:pPr>
        <w:jc w:val="both"/>
        <w:rPr>
          <w:rFonts w:ascii="Times New Roman" w:hAnsi="Times New Roman" w:cs="Times New Roman"/>
          <w:bCs/>
          <w:sz w:val="24"/>
        </w:rPr>
      </w:pPr>
      <w:r w:rsidRPr="00B236FA">
        <w:rPr>
          <w:rFonts w:ascii="Times New Roman" w:hAnsi="Times New Roman" w:cs="Times New Roman"/>
          <w:bCs/>
          <w:sz w:val="24"/>
        </w:rPr>
        <w:t>• Le Lac Tanganyika, long de 650 km, dessert une dizaine de ports.</w:t>
      </w:r>
    </w:p>
    <w:p w:rsidR="00B236FA" w:rsidRDefault="00B236FA" w:rsidP="00B236FA">
      <w:pPr>
        <w:jc w:val="both"/>
        <w:rPr>
          <w:rFonts w:ascii="Times New Roman" w:hAnsi="Times New Roman" w:cs="Times New Roman"/>
          <w:bCs/>
          <w:sz w:val="24"/>
        </w:rPr>
      </w:pPr>
      <w:r w:rsidRPr="00B236FA">
        <w:rPr>
          <w:rFonts w:ascii="Times New Roman" w:hAnsi="Times New Roman" w:cs="Times New Roman"/>
          <w:bCs/>
          <w:sz w:val="24"/>
        </w:rPr>
        <w:t>Dans ce contexte, la dynamisation du port de Bujumbura pourrait être un vecteur et un pôle d’industrialisation et de commerce, notamment pour le transit et la plateforme logistique de marchandises entre les différents pays de la sous-région (Rwanda, Ouganda, Tanzanie, République Démocratique du Congo-RDC, Zambie, etc.).</w:t>
      </w:r>
    </w:p>
    <w:p w:rsidR="006B7FBD" w:rsidRPr="00FC571C" w:rsidRDefault="009A6B67" w:rsidP="006B7FBD">
      <w:pPr>
        <w:rPr>
          <w:lang w:val="en-US"/>
        </w:rPr>
      </w:pPr>
      <w:hyperlink r:id="rId8" w:history="1">
        <w:r w:rsidR="006B7FBD" w:rsidRPr="00FC571C">
          <w:rPr>
            <w:rFonts w:ascii="Times New Roman" w:hAnsi="Times New Roman" w:cs="Times New Roman"/>
            <w:sz w:val="24"/>
            <w:szCs w:val="24"/>
            <w:u w:val="single"/>
            <w:lang w:val="en-US" w:eastAsia="fr-FR"/>
          </w:rPr>
          <w:t>Imports - partners:</w:t>
        </w:r>
      </w:hyperlink>
    </w:p>
    <w:p w:rsidR="006B7FBD" w:rsidRDefault="006B7FBD" w:rsidP="006B7FBD">
      <w:pPr>
        <w:rPr>
          <w:rFonts w:ascii="Times New Roman" w:hAnsi="Times New Roman" w:cs="Times New Roman"/>
          <w:spacing w:val="15"/>
          <w:sz w:val="24"/>
          <w:szCs w:val="24"/>
          <w:lang w:val="en-US" w:eastAsia="fr-FR"/>
        </w:rPr>
      </w:pPr>
      <w:r w:rsidRPr="00693D8A">
        <w:rPr>
          <w:rFonts w:ascii="Times New Roman" w:hAnsi="Times New Roman" w:cs="Times New Roman"/>
          <w:spacing w:val="15"/>
          <w:sz w:val="24"/>
          <w:szCs w:val="24"/>
          <w:lang w:val="en-US" w:eastAsia="fr-FR"/>
        </w:rPr>
        <w:t>Saudi Arabia 11.3%, Belgium 10.1%, China 9.1%, India 7.9%, Tanzania 6.5%, Kenya 6%, Uganda 5.7%, Zambia 4.6%, US 4.1% (2012)</w:t>
      </w:r>
    </w:p>
    <w:p w:rsidR="006B7FBD" w:rsidRDefault="009A6B67" w:rsidP="006B7FBD">
      <w:pPr>
        <w:rPr>
          <w:rFonts w:ascii="Times New Roman" w:hAnsi="Times New Roman" w:cs="Times New Roman"/>
          <w:spacing w:val="15"/>
          <w:sz w:val="24"/>
          <w:szCs w:val="24"/>
          <w:lang w:val="en-US" w:eastAsia="fr-FR"/>
        </w:rPr>
      </w:pPr>
      <w:hyperlink r:id="rId9" w:history="1">
        <w:r w:rsidR="006B7FBD" w:rsidRPr="006B7FBD">
          <w:rPr>
            <w:rFonts w:ascii="Times New Roman" w:hAnsi="Times New Roman" w:cs="Times New Roman"/>
            <w:sz w:val="24"/>
            <w:szCs w:val="24"/>
            <w:u w:val="single"/>
            <w:lang w:val="en-US" w:eastAsia="fr-FR"/>
          </w:rPr>
          <w:t>Imports:</w:t>
        </w:r>
      </w:hyperlink>
      <w:r w:rsidR="006B7FBD" w:rsidRPr="00BB2DBF">
        <w:rPr>
          <w:rFonts w:ascii="Times New Roman" w:hAnsi="Times New Roman" w:cs="Times New Roman"/>
          <w:spacing w:val="15"/>
          <w:sz w:val="24"/>
          <w:szCs w:val="24"/>
          <w:lang w:val="en-US" w:eastAsia="fr-FR"/>
        </w:rPr>
        <w:t xml:space="preserve"> </w:t>
      </w:r>
      <w:r w:rsidR="006B7FBD" w:rsidRPr="00693D8A">
        <w:rPr>
          <w:rFonts w:ascii="Times New Roman" w:hAnsi="Times New Roman" w:cs="Times New Roman"/>
          <w:spacing w:val="15"/>
          <w:sz w:val="24"/>
          <w:szCs w:val="24"/>
          <w:lang w:val="en-US" w:eastAsia="fr-FR"/>
        </w:rPr>
        <w:t xml:space="preserve">$867.2 million (2013 </w:t>
      </w:r>
      <w:proofErr w:type="gramStart"/>
      <w:r w:rsidR="006B7FBD" w:rsidRPr="00693D8A">
        <w:rPr>
          <w:rFonts w:ascii="Times New Roman" w:hAnsi="Times New Roman" w:cs="Times New Roman"/>
          <w:spacing w:val="15"/>
          <w:sz w:val="24"/>
          <w:szCs w:val="24"/>
          <w:lang w:val="en-US" w:eastAsia="fr-FR"/>
        </w:rPr>
        <w:t>est</w:t>
      </w:r>
      <w:proofErr w:type="gramEnd"/>
      <w:r w:rsidR="006B7FBD" w:rsidRPr="00693D8A">
        <w:rPr>
          <w:rFonts w:ascii="Times New Roman" w:hAnsi="Times New Roman" w:cs="Times New Roman"/>
          <w:spacing w:val="15"/>
          <w:sz w:val="24"/>
          <w:szCs w:val="24"/>
          <w:lang w:val="en-US" w:eastAsia="fr-FR"/>
        </w:rPr>
        <w:t>.)</w:t>
      </w:r>
    </w:p>
    <w:p w:rsidR="006B7FBD" w:rsidRPr="00693D8A" w:rsidRDefault="006B7FBD" w:rsidP="006B7FBD">
      <w:pPr>
        <w:rPr>
          <w:rFonts w:ascii="Times New Roman" w:hAnsi="Times New Roman" w:cs="Times New Roman"/>
          <w:sz w:val="24"/>
          <w:szCs w:val="24"/>
          <w:lang w:val="en-US" w:eastAsia="fr-FR"/>
        </w:rPr>
      </w:pPr>
      <w:proofErr w:type="gramStart"/>
      <w:r w:rsidRPr="00693D8A">
        <w:rPr>
          <w:rFonts w:ascii="Times New Roman" w:hAnsi="Times New Roman" w:cs="Times New Roman"/>
          <w:sz w:val="24"/>
          <w:szCs w:val="24"/>
          <w:lang w:val="en-US" w:eastAsia="fr-FR"/>
        </w:rPr>
        <w:t>country</w:t>
      </w:r>
      <w:proofErr w:type="gramEnd"/>
      <w:r w:rsidRPr="00693D8A">
        <w:rPr>
          <w:rFonts w:ascii="Times New Roman" w:hAnsi="Times New Roman" w:cs="Times New Roman"/>
          <w:sz w:val="24"/>
          <w:szCs w:val="24"/>
          <w:lang w:val="en-US" w:eastAsia="fr-FR"/>
        </w:rPr>
        <w:t xml:space="preserve"> comparison to the world: </w:t>
      </w:r>
      <w:hyperlink r:id="rId10" w:anchor="by" w:history="1">
        <w:r w:rsidRPr="00693D8A">
          <w:rPr>
            <w:rFonts w:ascii="Times New Roman" w:hAnsi="Times New Roman" w:cs="Times New Roman"/>
            <w:spacing w:val="22"/>
            <w:sz w:val="24"/>
            <w:szCs w:val="24"/>
            <w:u w:val="single"/>
            <w:lang w:val="en-US" w:eastAsia="fr-FR"/>
          </w:rPr>
          <w:t>181</w:t>
        </w:r>
      </w:hyperlink>
    </w:p>
    <w:p w:rsidR="006B7FBD" w:rsidRPr="00FC571C" w:rsidRDefault="006B7FBD" w:rsidP="006B7FBD">
      <w:pPr>
        <w:rPr>
          <w:rFonts w:ascii="Times New Roman" w:hAnsi="Times New Roman" w:cs="Times New Roman"/>
          <w:spacing w:val="15"/>
          <w:sz w:val="24"/>
          <w:szCs w:val="24"/>
          <w:lang w:val="en-US" w:eastAsia="fr-FR"/>
        </w:rPr>
      </w:pPr>
      <w:r w:rsidRPr="00FC571C">
        <w:rPr>
          <w:rFonts w:ascii="Times New Roman" w:hAnsi="Times New Roman" w:cs="Times New Roman"/>
          <w:spacing w:val="15"/>
          <w:sz w:val="24"/>
          <w:szCs w:val="24"/>
          <w:lang w:val="en-US" w:eastAsia="fr-FR"/>
        </w:rPr>
        <w:lastRenderedPageBreak/>
        <w:t xml:space="preserve">$886.2 million (2012 </w:t>
      </w:r>
      <w:proofErr w:type="gramStart"/>
      <w:r w:rsidRPr="00FC571C">
        <w:rPr>
          <w:rFonts w:ascii="Times New Roman" w:hAnsi="Times New Roman" w:cs="Times New Roman"/>
          <w:spacing w:val="15"/>
          <w:sz w:val="24"/>
          <w:szCs w:val="24"/>
          <w:lang w:val="en-US" w:eastAsia="fr-FR"/>
        </w:rPr>
        <w:t>est</w:t>
      </w:r>
      <w:proofErr w:type="gramEnd"/>
      <w:r w:rsidRPr="00FC571C">
        <w:rPr>
          <w:rFonts w:ascii="Times New Roman" w:hAnsi="Times New Roman" w:cs="Times New Roman"/>
          <w:spacing w:val="15"/>
          <w:sz w:val="24"/>
          <w:szCs w:val="24"/>
          <w:lang w:val="en-US" w:eastAsia="fr-FR"/>
        </w:rPr>
        <w:t>.)</w:t>
      </w:r>
    </w:p>
    <w:p w:rsidR="006B7FBD" w:rsidRPr="00FC571C" w:rsidRDefault="006B7FBD" w:rsidP="006B7FBD">
      <w:pPr>
        <w:rPr>
          <w:lang w:val="en-US"/>
        </w:rPr>
      </w:pPr>
    </w:p>
    <w:p w:rsidR="006B7FBD" w:rsidRPr="00FA0940" w:rsidRDefault="009A6B67" w:rsidP="006B7FBD">
      <w:pPr>
        <w:rPr>
          <w:rFonts w:ascii="Times New Roman" w:hAnsi="Times New Roman" w:cs="Times New Roman"/>
          <w:sz w:val="24"/>
          <w:szCs w:val="24"/>
          <w:u w:val="single"/>
          <w:lang w:val="en-US" w:eastAsia="fr-FR"/>
        </w:rPr>
      </w:pPr>
      <w:hyperlink r:id="rId11" w:history="1">
        <w:r w:rsidR="006B7FBD" w:rsidRPr="00FA0940">
          <w:rPr>
            <w:rFonts w:ascii="Times New Roman" w:hAnsi="Times New Roman" w:cs="Times New Roman"/>
            <w:sz w:val="24"/>
            <w:szCs w:val="24"/>
            <w:u w:val="single"/>
            <w:lang w:val="en-US" w:eastAsia="fr-FR"/>
          </w:rPr>
          <w:t>Imports - commodities:</w:t>
        </w:r>
      </w:hyperlink>
      <w:r w:rsidR="006B7FBD" w:rsidRPr="00FA0940">
        <w:rPr>
          <w:rFonts w:ascii="Times New Roman" w:hAnsi="Times New Roman" w:cs="Times New Roman"/>
          <w:sz w:val="24"/>
          <w:szCs w:val="24"/>
          <w:u w:val="single"/>
          <w:lang w:val="en-US" w:eastAsia="fr-FR"/>
        </w:rPr>
        <w:t xml:space="preserve"> </w:t>
      </w:r>
      <w:r w:rsidR="006B7FBD" w:rsidRPr="00693D8A">
        <w:rPr>
          <w:rFonts w:ascii="Times New Roman" w:hAnsi="Times New Roman" w:cs="Times New Roman"/>
          <w:spacing w:val="15"/>
          <w:sz w:val="24"/>
          <w:szCs w:val="24"/>
          <w:lang w:val="en-US" w:eastAsia="fr-FR"/>
        </w:rPr>
        <w:t>capital goods, petroleum products, foodstuffs</w:t>
      </w:r>
    </w:p>
    <w:p w:rsidR="006B7FBD" w:rsidRDefault="006B7FBD" w:rsidP="006B7FBD">
      <w:pPr>
        <w:rPr>
          <w:rFonts w:ascii="Times New Roman" w:hAnsi="Times New Roman" w:cs="Times New Roman"/>
          <w:spacing w:val="15"/>
          <w:sz w:val="24"/>
          <w:szCs w:val="24"/>
          <w:lang w:val="en-US" w:eastAsia="fr-FR"/>
        </w:rPr>
      </w:pPr>
    </w:p>
    <w:p w:rsidR="006B7FBD" w:rsidRPr="00EA53DA" w:rsidRDefault="009A6B67" w:rsidP="006B7FBD">
      <w:pPr>
        <w:rPr>
          <w:rStyle w:val="Lienhypertexte"/>
          <w:rFonts w:ascii="Times New Roman" w:eastAsia="Times New Roman" w:hAnsi="Times New Roman" w:cs="Times New Roman"/>
          <w:spacing w:val="15"/>
          <w:sz w:val="24"/>
          <w:szCs w:val="24"/>
          <w:lang w:val="en-US" w:eastAsia="fr-FR"/>
        </w:rPr>
      </w:pPr>
      <w:hyperlink r:id="rId12" w:history="1">
        <w:r w:rsidR="006B7FBD" w:rsidRPr="00EA53DA">
          <w:rPr>
            <w:rStyle w:val="Lienhypertexte"/>
            <w:rFonts w:ascii="Times New Roman" w:eastAsia="Times New Roman" w:hAnsi="Times New Roman" w:cs="Times New Roman"/>
            <w:spacing w:val="15"/>
            <w:sz w:val="24"/>
            <w:szCs w:val="24"/>
            <w:lang w:val="en-US" w:eastAsia="fr-FR"/>
          </w:rPr>
          <w:t>Exports:</w:t>
        </w:r>
      </w:hyperlink>
    </w:p>
    <w:p w:rsidR="006B7FBD" w:rsidRPr="00EA53DA" w:rsidRDefault="006B7FBD" w:rsidP="006B7FBD">
      <w:pPr>
        <w:rPr>
          <w:rFonts w:ascii="Times New Roman" w:hAnsi="Times New Roman" w:cs="Times New Roman"/>
          <w:spacing w:val="15"/>
          <w:sz w:val="24"/>
          <w:szCs w:val="24"/>
          <w:lang w:val="en-US" w:eastAsia="fr-FR"/>
        </w:rPr>
      </w:pPr>
      <w:r w:rsidRPr="00EA53DA">
        <w:rPr>
          <w:rFonts w:ascii="Times New Roman" w:hAnsi="Times New Roman" w:cs="Times New Roman"/>
          <w:spacing w:val="15"/>
          <w:sz w:val="24"/>
          <w:szCs w:val="24"/>
          <w:lang w:val="en-US" w:eastAsia="fr-FR"/>
        </w:rPr>
        <w:t xml:space="preserve">$122.8 million (2013 </w:t>
      </w:r>
      <w:proofErr w:type="gramStart"/>
      <w:r w:rsidRPr="00EA53DA">
        <w:rPr>
          <w:rFonts w:ascii="Times New Roman" w:hAnsi="Times New Roman" w:cs="Times New Roman"/>
          <w:spacing w:val="15"/>
          <w:sz w:val="24"/>
          <w:szCs w:val="24"/>
          <w:lang w:val="en-US" w:eastAsia="fr-FR"/>
        </w:rPr>
        <w:t>est</w:t>
      </w:r>
      <w:proofErr w:type="gramEnd"/>
      <w:r w:rsidRPr="00EA53DA">
        <w:rPr>
          <w:rFonts w:ascii="Times New Roman" w:hAnsi="Times New Roman" w:cs="Times New Roman"/>
          <w:spacing w:val="15"/>
          <w:sz w:val="24"/>
          <w:szCs w:val="24"/>
          <w:lang w:val="en-US" w:eastAsia="fr-FR"/>
        </w:rPr>
        <w:t>.)</w:t>
      </w:r>
    </w:p>
    <w:p w:rsidR="006B7FBD" w:rsidRPr="00EA53DA" w:rsidRDefault="006B7FBD" w:rsidP="006B7FBD">
      <w:pPr>
        <w:rPr>
          <w:rFonts w:ascii="Times New Roman" w:hAnsi="Times New Roman" w:cs="Times New Roman"/>
          <w:spacing w:val="15"/>
          <w:sz w:val="24"/>
          <w:szCs w:val="24"/>
          <w:lang w:val="en-US" w:eastAsia="fr-FR"/>
        </w:rPr>
      </w:pPr>
      <w:r w:rsidRPr="00EA53DA">
        <w:rPr>
          <w:rFonts w:ascii="Times New Roman" w:hAnsi="Times New Roman" w:cs="Times New Roman"/>
          <w:spacing w:val="15"/>
          <w:sz w:val="24"/>
          <w:szCs w:val="24"/>
          <w:lang w:val="en-US" w:eastAsia="fr-FR"/>
        </w:rPr>
        <w:t xml:space="preserve">$134.7 million (2012 </w:t>
      </w:r>
      <w:proofErr w:type="gramStart"/>
      <w:r w:rsidRPr="00EA53DA">
        <w:rPr>
          <w:rFonts w:ascii="Times New Roman" w:hAnsi="Times New Roman" w:cs="Times New Roman"/>
          <w:spacing w:val="15"/>
          <w:sz w:val="24"/>
          <w:szCs w:val="24"/>
          <w:lang w:val="en-US" w:eastAsia="fr-FR"/>
        </w:rPr>
        <w:t>est</w:t>
      </w:r>
      <w:proofErr w:type="gramEnd"/>
      <w:r w:rsidRPr="00EA53DA">
        <w:rPr>
          <w:rFonts w:ascii="Times New Roman" w:hAnsi="Times New Roman" w:cs="Times New Roman"/>
          <w:spacing w:val="15"/>
          <w:sz w:val="24"/>
          <w:szCs w:val="24"/>
          <w:lang w:val="en-US" w:eastAsia="fr-FR"/>
        </w:rPr>
        <w:t>.)</w:t>
      </w:r>
    </w:p>
    <w:p w:rsidR="006B7FBD" w:rsidRPr="00FC571C" w:rsidRDefault="006B7FBD" w:rsidP="006B7FBD">
      <w:pPr>
        <w:rPr>
          <w:rFonts w:ascii="Times New Roman" w:hAnsi="Times New Roman" w:cs="Times New Roman"/>
          <w:spacing w:val="15"/>
          <w:sz w:val="24"/>
          <w:szCs w:val="24"/>
          <w:u w:val="single"/>
          <w:lang w:val="en-US" w:eastAsia="fr-FR"/>
        </w:rPr>
      </w:pPr>
      <w:r w:rsidRPr="00FC571C">
        <w:rPr>
          <w:rFonts w:ascii="Times New Roman" w:hAnsi="Times New Roman" w:cs="Times New Roman"/>
          <w:spacing w:val="15"/>
          <w:sz w:val="24"/>
          <w:szCs w:val="24"/>
          <w:u w:val="single"/>
          <w:lang w:val="en-US" w:eastAsia="fr-FR"/>
        </w:rPr>
        <w:t>Export partners</w:t>
      </w:r>
    </w:p>
    <w:p w:rsidR="006B7FBD" w:rsidRDefault="006B7FBD" w:rsidP="006B7FBD">
      <w:pPr>
        <w:rPr>
          <w:rFonts w:ascii="Times New Roman" w:hAnsi="Times New Roman" w:cs="Times New Roman"/>
          <w:spacing w:val="15"/>
          <w:sz w:val="24"/>
          <w:szCs w:val="24"/>
          <w:lang w:val="en-US" w:eastAsia="fr-FR"/>
        </w:rPr>
      </w:pPr>
      <w:r w:rsidRPr="00693D8A">
        <w:rPr>
          <w:rFonts w:ascii="Times New Roman" w:hAnsi="Times New Roman" w:cs="Times New Roman"/>
          <w:spacing w:val="15"/>
          <w:sz w:val="24"/>
          <w:szCs w:val="24"/>
          <w:lang w:val="en-US" w:eastAsia="fr-FR"/>
        </w:rPr>
        <w:t>Switzerland 23.9%, UK 12.9%, Belgium 7.4%, Pakistan 7.4%, Democratic Republic of the Congo 7.4%, Uganda 5.6%, Germany 5.2%, China 4.9%, Egypt 4.7% (2012)</w:t>
      </w:r>
    </w:p>
    <w:p w:rsidR="006B7FBD" w:rsidRPr="00FA0940" w:rsidRDefault="009A6B67" w:rsidP="006B7FBD">
      <w:pPr>
        <w:rPr>
          <w:rFonts w:ascii="Times New Roman" w:hAnsi="Times New Roman" w:cs="Times New Roman"/>
          <w:spacing w:val="15"/>
          <w:sz w:val="24"/>
          <w:szCs w:val="24"/>
          <w:lang w:val="en-US" w:eastAsia="fr-FR"/>
        </w:rPr>
      </w:pPr>
      <w:hyperlink r:id="rId13" w:history="1">
        <w:r w:rsidR="006B7FBD" w:rsidRPr="00693D8A">
          <w:rPr>
            <w:rStyle w:val="Lienhypertexte"/>
            <w:rFonts w:ascii="Times New Roman" w:eastAsia="Times New Roman" w:hAnsi="Times New Roman" w:cs="Times New Roman"/>
            <w:spacing w:val="15"/>
            <w:sz w:val="24"/>
            <w:szCs w:val="24"/>
            <w:lang w:val="en-US" w:eastAsia="fr-FR"/>
          </w:rPr>
          <w:t>Exports - commodities:</w:t>
        </w:r>
      </w:hyperlink>
      <w:r w:rsidR="006B7FBD">
        <w:rPr>
          <w:rFonts w:ascii="Times New Roman" w:hAnsi="Times New Roman" w:cs="Times New Roman"/>
          <w:spacing w:val="15"/>
          <w:sz w:val="24"/>
          <w:szCs w:val="24"/>
          <w:lang w:val="en-US" w:eastAsia="fr-FR"/>
        </w:rPr>
        <w:t xml:space="preserve"> </w:t>
      </w:r>
      <w:r w:rsidR="006B7FBD" w:rsidRPr="00FA0940">
        <w:rPr>
          <w:rFonts w:ascii="Times New Roman" w:hAnsi="Times New Roman" w:cs="Times New Roman"/>
          <w:spacing w:val="15"/>
          <w:sz w:val="24"/>
          <w:szCs w:val="24"/>
          <w:lang w:val="en-US" w:eastAsia="fr-FR"/>
        </w:rPr>
        <w:t>coffee, tea, sugar, cotton, hides</w:t>
      </w:r>
    </w:p>
    <w:p w:rsidR="00B236FA" w:rsidRPr="006B7FBD" w:rsidRDefault="00B236FA" w:rsidP="00B236FA">
      <w:pPr>
        <w:jc w:val="both"/>
        <w:rPr>
          <w:rFonts w:ascii="Times New Roman" w:hAnsi="Times New Roman" w:cs="Times New Roman"/>
          <w:bCs/>
          <w:sz w:val="24"/>
          <w:lang w:val="en-US"/>
        </w:rPr>
      </w:pPr>
    </w:p>
    <w:p w:rsidR="00B236FA" w:rsidRDefault="00B236FA" w:rsidP="006B7FBD">
      <w:pPr>
        <w:pStyle w:val="Titre2"/>
      </w:pPr>
      <w:r>
        <w:t>Stratégie</w:t>
      </w:r>
    </w:p>
    <w:p w:rsidR="00B236FA" w:rsidRDefault="00B236FA" w:rsidP="00B236FA">
      <w:pPr>
        <w:jc w:val="both"/>
        <w:rPr>
          <w:rFonts w:ascii="Times New Roman" w:hAnsi="Times New Roman" w:cs="Times New Roman"/>
          <w:b/>
          <w:bCs/>
          <w:sz w:val="24"/>
        </w:rPr>
      </w:pPr>
      <w:r w:rsidRPr="00B236FA">
        <w:rPr>
          <w:rFonts w:ascii="Times New Roman" w:hAnsi="Times New Roman" w:cs="Times New Roman"/>
          <w:b/>
          <w:bCs/>
          <w:sz w:val="24"/>
        </w:rPr>
        <w:t>Le Burundi a opéré un choix, par son insertion dans l’économie</w:t>
      </w:r>
      <w:r>
        <w:rPr>
          <w:rFonts w:ascii="Times New Roman" w:hAnsi="Times New Roman" w:cs="Times New Roman"/>
          <w:b/>
          <w:bCs/>
          <w:sz w:val="24"/>
        </w:rPr>
        <w:t xml:space="preserve"> </w:t>
      </w:r>
      <w:r w:rsidRPr="00B236FA">
        <w:rPr>
          <w:rFonts w:ascii="Times New Roman" w:hAnsi="Times New Roman" w:cs="Times New Roman"/>
          <w:b/>
          <w:bCs/>
          <w:sz w:val="24"/>
        </w:rPr>
        <w:t xml:space="preserve">mondiale, à travers un processus d’intégration régionale </w:t>
      </w:r>
      <w:proofErr w:type="spellStart"/>
      <w:r w:rsidRPr="00B236FA">
        <w:rPr>
          <w:rFonts w:ascii="Times New Roman" w:hAnsi="Times New Roman" w:cs="Times New Roman"/>
          <w:b/>
          <w:bCs/>
          <w:sz w:val="24"/>
        </w:rPr>
        <w:t>multioptionnel</w:t>
      </w:r>
      <w:proofErr w:type="spellEnd"/>
      <w:r>
        <w:rPr>
          <w:rFonts w:ascii="Times New Roman" w:hAnsi="Times New Roman" w:cs="Times New Roman"/>
          <w:b/>
          <w:bCs/>
          <w:sz w:val="24"/>
        </w:rPr>
        <w:t xml:space="preserve"> </w:t>
      </w:r>
      <w:r w:rsidRPr="00B236FA">
        <w:rPr>
          <w:rFonts w:ascii="Times New Roman" w:hAnsi="Times New Roman" w:cs="Times New Roman"/>
          <w:b/>
          <w:bCs/>
          <w:sz w:val="24"/>
        </w:rPr>
        <w:t>et stratégique. La stratégie d’intégration régionale, tient</w:t>
      </w:r>
      <w:r>
        <w:rPr>
          <w:rFonts w:ascii="Times New Roman" w:hAnsi="Times New Roman" w:cs="Times New Roman"/>
          <w:b/>
          <w:bCs/>
          <w:sz w:val="24"/>
        </w:rPr>
        <w:t xml:space="preserve"> </w:t>
      </w:r>
      <w:r w:rsidRPr="00B236FA">
        <w:rPr>
          <w:rFonts w:ascii="Times New Roman" w:hAnsi="Times New Roman" w:cs="Times New Roman"/>
          <w:b/>
          <w:bCs/>
          <w:sz w:val="24"/>
        </w:rPr>
        <w:t>compte des objectifs de la vision Burundi 2025, du CSLPII, de la</w:t>
      </w:r>
      <w:r>
        <w:rPr>
          <w:rFonts w:ascii="Times New Roman" w:hAnsi="Times New Roman" w:cs="Times New Roman"/>
          <w:b/>
          <w:bCs/>
          <w:sz w:val="24"/>
        </w:rPr>
        <w:t xml:space="preserve"> </w:t>
      </w:r>
      <w:r w:rsidRPr="00B236FA">
        <w:rPr>
          <w:rFonts w:ascii="Times New Roman" w:hAnsi="Times New Roman" w:cs="Times New Roman"/>
          <w:b/>
          <w:bCs/>
          <w:sz w:val="24"/>
        </w:rPr>
        <w:t>quatrième stratégie de développement de la Communauté</w:t>
      </w:r>
      <w:r>
        <w:rPr>
          <w:rFonts w:ascii="Times New Roman" w:hAnsi="Times New Roman" w:cs="Times New Roman"/>
          <w:b/>
          <w:bCs/>
          <w:sz w:val="24"/>
        </w:rPr>
        <w:t xml:space="preserve"> </w:t>
      </w:r>
      <w:r w:rsidRPr="00B236FA">
        <w:rPr>
          <w:rFonts w:ascii="Times New Roman" w:hAnsi="Times New Roman" w:cs="Times New Roman"/>
          <w:b/>
          <w:bCs/>
          <w:sz w:val="24"/>
        </w:rPr>
        <w:t>d’Afrique de l’Est (EAC) 2012-2016. Cette stratégie a pour objectifs</w:t>
      </w:r>
      <w:r>
        <w:rPr>
          <w:rFonts w:ascii="Times New Roman" w:hAnsi="Times New Roman" w:cs="Times New Roman"/>
          <w:b/>
          <w:bCs/>
          <w:sz w:val="24"/>
        </w:rPr>
        <w:t xml:space="preserve"> </w:t>
      </w:r>
      <w:r w:rsidRPr="00B236FA">
        <w:rPr>
          <w:rFonts w:ascii="Times New Roman" w:hAnsi="Times New Roman" w:cs="Times New Roman"/>
          <w:b/>
          <w:bCs/>
          <w:sz w:val="24"/>
        </w:rPr>
        <w:t>: la mise en place et le renforcement des conditions préalables à</w:t>
      </w:r>
      <w:r>
        <w:rPr>
          <w:rFonts w:ascii="Times New Roman" w:hAnsi="Times New Roman" w:cs="Times New Roman"/>
          <w:b/>
          <w:bCs/>
          <w:sz w:val="24"/>
        </w:rPr>
        <w:t xml:space="preserve"> </w:t>
      </w:r>
      <w:r w:rsidRPr="00B236FA">
        <w:rPr>
          <w:rFonts w:ascii="Times New Roman" w:hAnsi="Times New Roman" w:cs="Times New Roman"/>
          <w:b/>
          <w:bCs/>
          <w:sz w:val="24"/>
        </w:rPr>
        <w:t>l'intégration régionale en tant qu'outil de développement, le</w:t>
      </w:r>
      <w:r>
        <w:rPr>
          <w:rFonts w:ascii="Times New Roman" w:hAnsi="Times New Roman" w:cs="Times New Roman"/>
          <w:b/>
          <w:bCs/>
          <w:sz w:val="24"/>
        </w:rPr>
        <w:t xml:space="preserve"> </w:t>
      </w:r>
      <w:r w:rsidRPr="00B236FA">
        <w:rPr>
          <w:rFonts w:ascii="Times New Roman" w:hAnsi="Times New Roman" w:cs="Times New Roman"/>
          <w:b/>
          <w:bCs/>
          <w:sz w:val="24"/>
        </w:rPr>
        <w:t>désenclavement du pays, le développement et la diversification</w:t>
      </w:r>
      <w:r>
        <w:rPr>
          <w:rFonts w:ascii="Times New Roman" w:hAnsi="Times New Roman" w:cs="Times New Roman"/>
          <w:b/>
          <w:bCs/>
          <w:sz w:val="24"/>
        </w:rPr>
        <w:t xml:space="preserve"> </w:t>
      </w:r>
      <w:r w:rsidRPr="00B236FA">
        <w:rPr>
          <w:rFonts w:ascii="Times New Roman" w:hAnsi="Times New Roman" w:cs="Times New Roman"/>
          <w:b/>
          <w:bCs/>
          <w:sz w:val="24"/>
        </w:rPr>
        <w:t>des secteurs-moteurs de l'économie</w:t>
      </w:r>
    </w:p>
    <w:p w:rsidR="00BC0AA9" w:rsidRDefault="00BC0AA9" w:rsidP="00B236FA">
      <w:pPr>
        <w:jc w:val="both"/>
        <w:rPr>
          <w:rFonts w:ascii="Times New Roman" w:hAnsi="Times New Roman" w:cs="Times New Roman"/>
          <w:b/>
          <w:bCs/>
          <w:sz w:val="24"/>
        </w:rPr>
      </w:pPr>
    </w:p>
    <w:p w:rsidR="00BC0AA9" w:rsidRDefault="00BC0AA9" w:rsidP="00BC0AA9">
      <w:pPr>
        <w:pStyle w:val="Titre2"/>
      </w:pPr>
      <w:r>
        <w:t>Le cadre stratégique de croissance et de lutte contre la pauvreté</w:t>
      </w:r>
      <w:r w:rsidR="00100239">
        <w:t xml:space="preserve"> II</w:t>
      </w:r>
    </w:p>
    <w:p w:rsidR="00EF1C79" w:rsidRDefault="00EF1C79" w:rsidP="00EF1C79"/>
    <w:p w:rsidR="00EF1C79" w:rsidRPr="00EF1C79" w:rsidRDefault="00EF1C79" w:rsidP="00EF1C79">
      <w:pPr>
        <w:rPr>
          <w:rFonts w:ascii="Times New Roman" w:hAnsi="Times New Roman" w:cs="Times New Roman"/>
          <w:b/>
          <w:sz w:val="24"/>
        </w:rPr>
      </w:pPr>
      <w:r w:rsidRPr="00EF1C79">
        <w:rPr>
          <w:rFonts w:ascii="Times New Roman" w:hAnsi="Times New Roman" w:cs="Times New Roman"/>
          <w:b/>
          <w:sz w:val="24"/>
        </w:rPr>
        <w:t>Intégration régionale</w:t>
      </w:r>
    </w:p>
    <w:p w:rsidR="00BC0AA9" w:rsidRDefault="00BC0AA9" w:rsidP="00BC0AA9"/>
    <w:p w:rsidR="00BC0AA9" w:rsidRPr="00213949" w:rsidRDefault="00BC0AA9" w:rsidP="00213949">
      <w:pPr>
        <w:jc w:val="both"/>
        <w:rPr>
          <w:rFonts w:ascii="Times New Roman" w:hAnsi="Times New Roman" w:cs="Times New Roman"/>
          <w:sz w:val="24"/>
          <w:szCs w:val="24"/>
        </w:rPr>
      </w:pPr>
      <w:r w:rsidRPr="00213949">
        <w:rPr>
          <w:rFonts w:ascii="Times New Roman" w:hAnsi="Times New Roman" w:cs="Times New Roman"/>
          <w:sz w:val="24"/>
          <w:szCs w:val="24"/>
        </w:rPr>
        <w:t>Le Burundi occupe une position géostratégique qui peut, à terme, en faire un pôle d’attraction au niveau sous régional, régional et international. Cette situation constitue l’un des facteurs qui ont amené le pays à participer à plusieurs ensembles régionaux, politiques et économiques. Le Burundi est donc membre de la Communauté Economique des Pays des Grands Lacs (CEPGL), de l’Initiative du Bassin du Nil (IBN) et de la Conférence Internationale sur la Région des Grands Lacs (CIRGL). Il fait aussi partie de la Communauté Economique des Etats de l’Afrique Centrale (CEEAC) et, depuis 1994, du Marché Commun de l’Afrique Orientale et Australe (COMESA).</w:t>
      </w:r>
    </w:p>
    <w:p w:rsidR="00213949" w:rsidRPr="00213949" w:rsidRDefault="00213949" w:rsidP="00213949">
      <w:pPr>
        <w:jc w:val="both"/>
        <w:rPr>
          <w:rFonts w:ascii="Times New Roman" w:hAnsi="Times New Roman" w:cs="Times New Roman"/>
          <w:bCs/>
          <w:sz w:val="24"/>
          <w:szCs w:val="24"/>
        </w:rPr>
      </w:pPr>
    </w:p>
    <w:p w:rsidR="00BC0AA9" w:rsidRPr="00213949" w:rsidRDefault="00BC0AA9" w:rsidP="00213949">
      <w:pPr>
        <w:jc w:val="both"/>
        <w:rPr>
          <w:rFonts w:ascii="Times New Roman" w:hAnsi="Times New Roman" w:cs="Times New Roman"/>
          <w:bCs/>
          <w:sz w:val="24"/>
          <w:szCs w:val="24"/>
        </w:rPr>
      </w:pPr>
      <w:r w:rsidRPr="00213949">
        <w:rPr>
          <w:rFonts w:ascii="Times New Roman" w:hAnsi="Times New Roman" w:cs="Times New Roman"/>
          <w:bCs/>
          <w:sz w:val="24"/>
          <w:szCs w:val="24"/>
        </w:rPr>
        <w:t>En 2004, le Burundi est entré dans la Zone de Libre-échange (ZLE) de la CEA</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et a donc supprimé les derniers tarifs sur les importations en provenance des pays</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 xml:space="preserve">membres de la région. </w:t>
      </w:r>
      <w:r w:rsidRPr="00213949">
        <w:rPr>
          <w:rFonts w:ascii="Times New Roman" w:hAnsi="Times New Roman" w:cs="Times New Roman"/>
          <w:bCs/>
          <w:sz w:val="24"/>
          <w:szCs w:val="24"/>
        </w:rPr>
        <w:lastRenderedPageBreak/>
        <w:t>Depuis le Premier Juillet 2007, le Burundi a adhéré à la</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Communauté Est Africaine appliquant par voie de conséquence le Protocole sur</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l’Union Douanière à partir du 1er Juillet 2009 et le Protocole du Marché Commun,</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dès le 1èr Juillet 2010.</w:t>
      </w:r>
    </w:p>
    <w:p w:rsidR="00213949" w:rsidRPr="00213949" w:rsidRDefault="00213949" w:rsidP="00213949">
      <w:pPr>
        <w:jc w:val="both"/>
        <w:rPr>
          <w:rFonts w:ascii="Times New Roman" w:hAnsi="Times New Roman" w:cs="Times New Roman"/>
          <w:bCs/>
          <w:sz w:val="24"/>
          <w:szCs w:val="24"/>
        </w:rPr>
      </w:pPr>
    </w:p>
    <w:p w:rsidR="00BC0AA9" w:rsidRPr="00213949" w:rsidRDefault="00BC0AA9" w:rsidP="00213949">
      <w:pPr>
        <w:jc w:val="both"/>
        <w:rPr>
          <w:rFonts w:ascii="Times New Roman" w:hAnsi="Times New Roman" w:cs="Times New Roman"/>
          <w:bCs/>
          <w:sz w:val="24"/>
          <w:szCs w:val="24"/>
        </w:rPr>
      </w:pPr>
      <w:r w:rsidRPr="00213949">
        <w:rPr>
          <w:rFonts w:ascii="Times New Roman" w:hAnsi="Times New Roman" w:cs="Times New Roman"/>
          <w:bCs/>
          <w:sz w:val="24"/>
          <w:szCs w:val="24"/>
        </w:rPr>
        <w:t>Le Burundi participe aux négociations visant à mettre en place une zone de libre</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échange (ZLE) tripartite unissant la Communauté Est Africaine, le Marché Commun</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de l’Afrique Orientale et Australe (COMESA), l’Organisation pour la Coopération et</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le Développement de l’Afrique Australe (SADC). Cette zone, dont la création est</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prévue pour 2016, marquera un grand progrès vers la réalisation de l’objectif du</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Traité d’Abuja, à savoir la mise en place d’une Communauté Economique Africaine</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en 2028.</w:t>
      </w:r>
    </w:p>
    <w:p w:rsidR="00213949" w:rsidRPr="00213949" w:rsidRDefault="00213949" w:rsidP="00213949">
      <w:pPr>
        <w:jc w:val="both"/>
        <w:rPr>
          <w:rFonts w:ascii="Times New Roman" w:hAnsi="Times New Roman" w:cs="Times New Roman"/>
          <w:bCs/>
          <w:sz w:val="24"/>
          <w:szCs w:val="24"/>
        </w:rPr>
      </w:pPr>
    </w:p>
    <w:p w:rsidR="00BC0AA9" w:rsidRPr="00213949" w:rsidRDefault="00BC0AA9" w:rsidP="00213949">
      <w:pPr>
        <w:jc w:val="both"/>
        <w:rPr>
          <w:rFonts w:ascii="Times New Roman" w:hAnsi="Times New Roman" w:cs="Times New Roman"/>
          <w:bCs/>
          <w:sz w:val="24"/>
          <w:szCs w:val="24"/>
        </w:rPr>
      </w:pPr>
      <w:r w:rsidRPr="00213949">
        <w:rPr>
          <w:rFonts w:ascii="Times New Roman" w:hAnsi="Times New Roman" w:cs="Times New Roman"/>
          <w:bCs/>
          <w:sz w:val="24"/>
          <w:szCs w:val="24"/>
        </w:rPr>
        <w:t>Cette appartenance à de multiples organisations présente des avantages,</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mais aussi des inconvénients et des coûts. Il y a d’abord la multiplication des</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contributions financières, des incompatibilités entre les communautés régionales</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et l’insuffisance de ressources pour honorer les engagements pris dans ces</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différentes instances et pour le suivi de leurs réalisations. Le Gouvernement du</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Burundi a donc procédé à une réflexion stratégique sur les coûts et les bénéfices</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de chaque communauté régionale pour le pays afin de mieux hiérarchiser ses</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priorités. Le problème de la langue de travail a trouvé progressivement sa solution</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grâce au renforcement des capacités linguistiques. En même temps, le Burundi</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a soumis au Secrétariat général de la Communauté Est Africaine la proposition</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d’adopter la Langue Française comme langue de travail de la CEA mais également</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en prévision de la Grande Zone de Libre Echange EAC-COMESA-SADC. L’avenir</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du Burundi semble toutefois être celui du bilinguisme, le Burundi étant un trait</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d’union entre la CEA et l’Afrique francophone.</w:t>
      </w:r>
    </w:p>
    <w:p w:rsidR="00213949" w:rsidRPr="00213949" w:rsidRDefault="00213949" w:rsidP="00213949">
      <w:pPr>
        <w:jc w:val="both"/>
        <w:rPr>
          <w:rFonts w:ascii="Times New Roman" w:hAnsi="Times New Roman" w:cs="Times New Roman"/>
          <w:bCs/>
          <w:sz w:val="24"/>
          <w:szCs w:val="24"/>
        </w:rPr>
      </w:pPr>
    </w:p>
    <w:p w:rsidR="00BC0AA9" w:rsidRPr="00213949" w:rsidRDefault="00BC0AA9" w:rsidP="00213949">
      <w:pPr>
        <w:jc w:val="both"/>
        <w:rPr>
          <w:rFonts w:ascii="Times New Roman" w:hAnsi="Times New Roman" w:cs="Times New Roman"/>
          <w:bCs/>
          <w:sz w:val="24"/>
          <w:szCs w:val="24"/>
        </w:rPr>
      </w:pPr>
      <w:r w:rsidRPr="00213949">
        <w:rPr>
          <w:rFonts w:ascii="Times New Roman" w:hAnsi="Times New Roman" w:cs="Times New Roman"/>
          <w:bCs/>
          <w:sz w:val="24"/>
          <w:szCs w:val="24"/>
        </w:rPr>
        <w:t>Afin de bénéficier pleinement des opportunités que présente l’intégration</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régionale, le Burundi doit répondre à un certain nombre de défis internes dont</w:t>
      </w:r>
      <w:r w:rsidR="00213949" w:rsidRPr="00213949">
        <w:rPr>
          <w:rFonts w:ascii="Times New Roman" w:hAnsi="Times New Roman" w:cs="Times New Roman"/>
          <w:bCs/>
          <w:sz w:val="24"/>
          <w:szCs w:val="24"/>
        </w:rPr>
        <w:t xml:space="preserve"> </w:t>
      </w:r>
      <w:r w:rsidRPr="00213949">
        <w:rPr>
          <w:rFonts w:ascii="Times New Roman" w:hAnsi="Times New Roman" w:cs="Times New Roman"/>
          <w:bCs/>
          <w:sz w:val="24"/>
          <w:szCs w:val="24"/>
        </w:rPr>
        <w:t>notamment (i) la valorisation de ses ressources naturelles, longtemps inexploitées, (ii) le taux de croissance d’une population dont la majorité vit de l’agriculture vivrière, (iii) le sous-développement d’un secteur privé, créateur de richesses dans les pays voisins, (iv) l’insuffisance des infrastructures économiques (transports et électricité), (v) un climat des affaires qui doit beaucoup progresser pour attirer des investissements étrangers et (vi) l’existence des barrières non tarifaires qui n’ont pas encore été totalement éliminées, notamment en ce qui concerne les règles d’origine et la reconnaissance mutuelle des normes régionales.</w:t>
      </w:r>
    </w:p>
    <w:p w:rsidR="00BC0AA9" w:rsidRPr="00213949" w:rsidRDefault="00BC0AA9" w:rsidP="00213949">
      <w:pPr>
        <w:jc w:val="both"/>
        <w:rPr>
          <w:rFonts w:ascii="Times New Roman" w:hAnsi="Times New Roman" w:cs="Times New Roman"/>
          <w:bCs/>
          <w:sz w:val="24"/>
          <w:szCs w:val="24"/>
        </w:rPr>
      </w:pPr>
    </w:p>
    <w:p w:rsidR="00213949" w:rsidRDefault="00BC0AA9" w:rsidP="00213949">
      <w:pPr>
        <w:jc w:val="both"/>
        <w:rPr>
          <w:rFonts w:ascii="Times New Roman" w:hAnsi="Times New Roman" w:cs="Times New Roman"/>
          <w:bCs/>
          <w:sz w:val="24"/>
          <w:szCs w:val="24"/>
        </w:rPr>
      </w:pPr>
      <w:r w:rsidRPr="00213949">
        <w:rPr>
          <w:rFonts w:ascii="Times New Roman" w:hAnsi="Times New Roman" w:cs="Times New Roman"/>
          <w:bCs/>
          <w:sz w:val="24"/>
          <w:szCs w:val="24"/>
        </w:rPr>
        <w:t>Ces obstacles à l’intégration du Burundi dans l’économie régionale et mondiale constituent l’un des facteurs qui expliquent la faiblesse du stock des investissements directs étrangers (près de $48 millions en 2008, soit 4,4% du PIB, beaucoup moins que dans les autres pays de la sous-région). En outre, les</w:t>
      </w:r>
      <w:r w:rsidR="00213949" w:rsidRPr="00213949">
        <w:rPr>
          <w:rFonts w:ascii="MyriadPro-Regular" w:hAnsi="MyriadPro-Regular" w:cs="MyriadPro-Regular"/>
        </w:rPr>
        <w:t xml:space="preserve"> </w:t>
      </w:r>
      <w:r w:rsidR="00213949" w:rsidRPr="00213949">
        <w:rPr>
          <w:rFonts w:ascii="Times New Roman" w:hAnsi="Times New Roman" w:cs="Times New Roman"/>
          <w:bCs/>
          <w:sz w:val="24"/>
          <w:szCs w:val="24"/>
        </w:rPr>
        <w:t>flux commerciaux entre le Burundi et les pa</w:t>
      </w:r>
      <w:r w:rsidR="00213949">
        <w:rPr>
          <w:rFonts w:ascii="Times New Roman" w:hAnsi="Times New Roman" w:cs="Times New Roman"/>
          <w:bCs/>
          <w:sz w:val="24"/>
          <w:szCs w:val="24"/>
        </w:rPr>
        <w:t xml:space="preserve">ys membres de la Communauté Est </w:t>
      </w:r>
      <w:r w:rsidR="00213949" w:rsidRPr="00213949">
        <w:rPr>
          <w:rFonts w:ascii="Times New Roman" w:hAnsi="Times New Roman" w:cs="Times New Roman"/>
          <w:bCs/>
          <w:sz w:val="24"/>
          <w:szCs w:val="24"/>
        </w:rPr>
        <w:t>Africaine sont parmi les plus faibles de la région. Le temps moyen nécessaire pour</w:t>
      </w:r>
      <w:r w:rsidR="00213949">
        <w:rPr>
          <w:rFonts w:ascii="Times New Roman" w:hAnsi="Times New Roman" w:cs="Times New Roman"/>
          <w:bCs/>
          <w:sz w:val="24"/>
          <w:szCs w:val="24"/>
        </w:rPr>
        <w:t xml:space="preserve"> </w:t>
      </w:r>
      <w:r w:rsidR="00213949" w:rsidRPr="00213949">
        <w:rPr>
          <w:rFonts w:ascii="Times New Roman" w:hAnsi="Times New Roman" w:cs="Times New Roman"/>
          <w:bCs/>
          <w:sz w:val="24"/>
          <w:szCs w:val="24"/>
        </w:rPr>
        <w:t>l’importation de marchandises est 54 jours au Burundi, contre 31 au Rwanda et 34</w:t>
      </w:r>
      <w:r w:rsidR="00213949">
        <w:rPr>
          <w:rFonts w:ascii="Times New Roman" w:hAnsi="Times New Roman" w:cs="Times New Roman"/>
          <w:bCs/>
          <w:sz w:val="24"/>
          <w:szCs w:val="24"/>
        </w:rPr>
        <w:t xml:space="preserve"> </w:t>
      </w:r>
      <w:r w:rsidR="00213949" w:rsidRPr="00213949">
        <w:rPr>
          <w:rFonts w:ascii="Times New Roman" w:hAnsi="Times New Roman" w:cs="Times New Roman"/>
          <w:bCs/>
          <w:sz w:val="24"/>
          <w:szCs w:val="24"/>
        </w:rPr>
        <w:t>en Ouganda.</w:t>
      </w:r>
    </w:p>
    <w:p w:rsidR="00213949" w:rsidRDefault="00213949" w:rsidP="00213949">
      <w:pPr>
        <w:jc w:val="both"/>
        <w:rPr>
          <w:rFonts w:ascii="Times New Roman" w:hAnsi="Times New Roman" w:cs="Times New Roman"/>
          <w:bCs/>
          <w:sz w:val="24"/>
          <w:szCs w:val="24"/>
        </w:rPr>
      </w:pPr>
    </w:p>
    <w:p w:rsidR="00213949" w:rsidRPr="00213949" w:rsidRDefault="00213949" w:rsidP="00213949">
      <w:pPr>
        <w:jc w:val="both"/>
        <w:rPr>
          <w:rFonts w:ascii="Times New Roman" w:hAnsi="Times New Roman" w:cs="Times New Roman"/>
          <w:bCs/>
          <w:sz w:val="24"/>
          <w:szCs w:val="24"/>
        </w:rPr>
      </w:pPr>
      <w:r w:rsidRPr="00213949">
        <w:rPr>
          <w:rFonts w:ascii="Times New Roman" w:hAnsi="Times New Roman" w:cs="Times New Roman"/>
          <w:bCs/>
          <w:sz w:val="24"/>
          <w:szCs w:val="24"/>
        </w:rPr>
        <w:lastRenderedPageBreak/>
        <w:t>Le Burundi a donc pris la décision politique et économique de donner la</w:t>
      </w:r>
      <w:r>
        <w:rPr>
          <w:rFonts w:ascii="Times New Roman" w:hAnsi="Times New Roman" w:cs="Times New Roman"/>
          <w:bCs/>
          <w:sz w:val="24"/>
          <w:szCs w:val="24"/>
        </w:rPr>
        <w:t xml:space="preserve"> </w:t>
      </w:r>
      <w:r w:rsidRPr="00213949">
        <w:rPr>
          <w:rFonts w:ascii="Times New Roman" w:hAnsi="Times New Roman" w:cs="Times New Roman"/>
          <w:bCs/>
          <w:sz w:val="24"/>
          <w:szCs w:val="24"/>
        </w:rPr>
        <w:t>priorité à son intégration au sein de la CEA. Depuis son admission effective, en</w:t>
      </w:r>
      <w:r>
        <w:rPr>
          <w:rFonts w:ascii="Times New Roman" w:hAnsi="Times New Roman" w:cs="Times New Roman"/>
          <w:bCs/>
          <w:sz w:val="24"/>
          <w:szCs w:val="24"/>
        </w:rPr>
        <w:t xml:space="preserve"> </w:t>
      </w:r>
      <w:r w:rsidRPr="00213949">
        <w:rPr>
          <w:rFonts w:ascii="Times New Roman" w:hAnsi="Times New Roman" w:cs="Times New Roman"/>
          <w:bCs/>
          <w:sz w:val="24"/>
          <w:szCs w:val="24"/>
        </w:rPr>
        <w:t>juillet 2007, le Burundi accorde une grande importance à l’approfondissement de</w:t>
      </w:r>
      <w:r>
        <w:rPr>
          <w:rFonts w:ascii="Times New Roman" w:hAnsi="Times New Roman" w:cs="Times New Roman"/>
          <w:bCs/>
          <w:sz w:val="24"/>
          <w:szCs w:val="24"/>
        </w:rPr>
        <w:t xml:space="preserve"> </w:t>
      </w:r>
      <w:r w:rsidRPr="00213949">
        <w:rPr>
          <w:rFonts w:ascii="Times New Roman" w:hAnsi="Times New Roman" w:cs="Times New Roman"/>
          <w:bCs/>
          <w:sz w:val="24"/>
          <w:szCs w:val="24"/>
        </w:rPr>
        <w:t>son intégration dans cet ensemble, qui, à terme, cherche à devenir un Marché</w:t>
      </w:r>
      <w:r>
        <w:rPr>
          <w:rFonts w:ascii="Times New Roman" w:hAnsi="Times New Roman" w:cs="Times New Roman"/>
          <w:bCs/>
          <w:sz w:val="24"/>
          <w:szCs w:val="24"/>
        </w:rPr>
        <w:t xml:space="preserve"> </w:t>
      </w:r>
      <w:r w:rsidRPr="00213949">
        <w:rPr>
          <w:rFonts w:ascii="Times New Roman" w:hAnsi="Times New Roman" w:cs="Times New Roman"/>
          <w:bCs/>
          <w:sz w:val="24"/>
          <w:szCs w:val="24"/>
        </w:rPr>
        <w:t>Commun, une Union Monétaire et une Fédération Politique. Par son adhésion</w:t>
      </w:r>
      <w:r>
        <w:rPr>
          <w:rFonts w:ascii="Times New Roman" w:hAnsi="Times New Roman" w:cs="Times New Roman"/>
          <w:bCs/>
          <w:sz w:val="24"/>
          <w:szCs w:val="24"/>
        </w:rPr>
        <w:t xml:space="preserve"> </w:t>
      </w:r>
      <w:r w:rsidRPr="00213949">
        <w:rPr>
          <w:rFonts w:ascii="Times New Roman" w:hAnsi="Times New Roman" w:cs="Times New Roman"/>
          <w:bCs/>
          <w:sz w:val="24"/>
          <w:szCs w:val="24"/>
        </w:rPr>
        <w:t>à la CEA, le Burundi espère trouver une solution définitive à son enclavement</w:t>
      </w:r>
      <w:r>
        <w:rPr>
          <w:rFonts w:ascii="Times New Roman" w:hAnsi="Times New Roman" w:cs="Times New Roman"/>
          <w:bCs/>
          <w:sz w:val="24"/>
          <w:szCs w:val="24"/>
        </w:rPr>
        <w:t xml:space="preserve"> </w:t>
      </w:r>
      <w:r w:rsidRPr="00213949">
        <w:rPr>
          <w:rFonts w:ascii="Times New Roman" w:hAnsi="Times New Roman" w:cs="Times New Roman"/>
          <w:bCs/>
          <w:sz w:val="24"/>
          <w:szCs w:val="24"/>
        </w:rPr>
        <w:t>géographique. Cette adhésion représente également la voie la plus sûre pour</w:t>
      </w:r>
      <w:r>
        <w:rPr>
          <w:rFonts w:ascii="Times New Roman" w:hAnsi="Times New Roman" w:cs="Times New Roman"/>
          <w:bCs/>
          <w:sz w:val="24"/>
          <w:szCs w:val="24"/>
        </w:rPr>
        <w:t xml:space="preserve"> </w:t>
      </w:r>
      <w:r w:rsidRPr="00213949">
        <w:rPr>
          <w:rFonts w:ascii="Times New Roman" w:hAnsi="Times New Roman" w:cs="Times New Roman"/>
          <w:bCs/>
          <w:sz w:val="24"/>
          <w:szCs w:val="24"/>
        </w:rPr>
        <w:t>réunir les conditions d’une stabilité politique et sécuritaire nécessaire pour un</w:t>
      </w:r>
      <w:r>
        <w:rPr>
          <w:rFonts w:ascii="Times New Roman" w:hAnsi="Times New Roman" w:cs="Times New Roman"/>
          <w:bCs/>
          <w:sz w:val="24"/>
          <w:szCs w:val="24"/>
        </w:rPr>
        <w:t xml:space="preserve"> </w:t>
      </w:r>
      <w:r w:rsidRPr="00213949">
        <w:rPr>
          <w:rFonts w:ascii="Times New Roman" w:hAnsi="Times New Roman" w:cs="Times New Roman"/>
          <w:bCs/>
          <w:sz w:val="24"/>
          <w:szCs w:val="24"/>
        </w:rPr>
        <w:t>développement économique et social durable.</w:t>
      </w:r>
    </w:p>
    <w:p w:rsidR="00213949" w:rsidRPr="00213949" w:rsidRDefault="00213949" w:rsidP="00213949">
      <w:pPr>
        <w:jc w:val="both"/>
        <w:rPr>
          <w:rFonts w:ascii="Times New Roman" w:hAnsi="Times New Roman" w:cs="Times New Roman"/>
          <w:bCs/>
          <w:sz w:val="24"/>
          <w:szCs w:val="24"/>
        </w:rPr>
      </w:pPr>
      <w:r w:rsidRPr="00213949">
        <w:rPr>
          <w:rFonts w:ascii="Times New Roman" w:hAnsi="Times New Roman" w:cs="Times New Roman"/>
          <w:b/>
          <w:bCs/>
          <w:sz w:val="24"/>
          <w:szCs w:val="24"/>
        </w:rPr>
        <w:t xml:space="preserve">Depuis son admission à la CEA, </w:t>
      </w:r>
      <w:r w:rsidRPr="00213949">
        <w:rPr>
          <w:rFonts w:ascii="Times New Roman" w:hAnsi="Times New Roman" w:cs="Times New Roman"/>
          <w:bCs/>
          <w:sz w:val="24"/>
          <w:szCs w:val="24"/>
        </w:rPr>
        <w:t>le Burundi a enregistré des avancées</w:t>
      </w:r>
      <w:r>
        <w:rPr>
          <w:rFonts w:ascii="Times New Roman" w:hAnsi="Times New Roman" w:cs="Times New Roman"/>
          <w:bCs/>
          <w:sz w:val="24"/>
          <w:szCs w:val="24"/>
        </w:rPr>
        <w:t xml:space="preserve"> </w:t>
      </w:r>
      <w:r w:rsidRPr="00213949">
        <w:rPr>
          <w:rFonts w:ascii="Times New Roman" w:hAnsi="Times New Roman" w:cs="Times New Roman"/>
          <w:bCs/>
          <w:sz w:val="24"/>
          <w:szCs w:val="24"/>
        </w:rPr>
        <w:t>remarquables en ce qui concerne le processus d’intégration. Le pays s’emploie en</w:t>
      </w:r>
      <w:r>
        <w:rPr>
          <w:rFonts w:ascii="Times New Roman" w:hAnsi="Times New Roman" w:cs="Times New Roman"/>
          <w:bCs/>
          <w:sz w:val="24"/>
          <w:szCs w:val="24"/>
        </w:rPr>
        <w:t xml:space="preserve"> </w:t>
      </w:r>
      <w:r w:rsidRPr="00213949">
        <w:rPr>
          <w:rFonts w:ascii="Times New Roman" w:hAnsi="Times New Roman" w:cs="Times New Roman"/>
          <w:bCs/>
          <w:sz w:val="24"/>
          <w:szCs w:val="24"/>
        </w:rPr>
        <w:t>effet à mettre en application tous les engagements communautaires contenus</w:t>
      </w:r>
      <w:r>
        <w:rPr>
          <w:rFonts w:ascii="Times New Roman" w:hAnsi="Times New Roman" w:cs="Times New Roman"/>
          <w:bCs/>
          <w:sz w:val="24"/>
          <w:szCs w:val="24"/>
        </w:rPr>
        <w:t xml:space="preserve"> </w:t>
      </w:r>
      <w:r w:rsidRPr="00213949">
        <w:rPr>
          <w:rFonts w:ascii="Times New Roman" w:hAnsi="Times New Roman" w:cs="Times New Roman"/>
          <w:bCs/>
          <w:sz w:val="24"/>
          <w:szCs w:val="24"/>
        </w:rPr>
        <w:t>dans le Traité d’Accession.</w:t>
      </w:r>
    </w:p>
    <w:p w:rsidR="00213949" w:rsidRDefault="00213949" w:rsidP="00213949">
      <w:pPr>
        <w:jc w:val="both"/>
        <w:rPr>
          <w:rFonts w:ascii="Times New Roman" w:hAnsi="Times New Roman" w:cs="Times New Roman"/>
          <w:bCs/>
          <w:sz w:val="24"/>
          <w:szCs w:val="24"/>
        </w:rPr>
      </w:pPr>
    </w:p>
    <w:p w:rsidR="00213949" w:rsidRPr="00213949" w:rsidRDefault="00213949" w:rsidP="00213949">
      <w:pPr>
        <w:jc w:val="both"/>
        <w:rPr>
          <w:rFonts w:ascii="Times New Roman" w:hAnsi="Times New Roman" w:cs="Times New Roman"/>
          <w:bCs/>
          <w:sz w:val="24"/>
          <w:szCs w:val="24"/>
        </w:rPr>
      </w:pPr>
      <w:r w:rsidRPr="00213949">
        <w:rPr>
          <w:rFonts w:ascii="Times New Roman" w:hAnsi="Times New Roman" w:cs="Times New Roman"/>
          <w:bCs/>
          <w:sz w:val="24"/>
          <w:szCs w:val="24"/>
        </w:rPr>
        <w:t xml:space="preserve">Les mesures déjà prises pour la mise en </w:t>
      </w:r>
      <w:proofErr w:type="spellStart"/>
      <w:r w:rsidRPr="00213949">
        <w:rPr>
          <w:rFonts w:ascii="Times New Roman" w:hAnsi="Times New Roman" w:cs="Times New Roman"/>
          <w:bCs/>
          <w:sz w:val="24"/>
          <w:szCs w:val="24"/>
        </w:rPr>
        <w:t>oeuvre</w:t>
      </w:r>
      <w:proofErr w:type="spellEnd"/>
      <w:r w:rsidRPr="00213949">
        <w:rPr>
          <w:rFonts w:ascii="Times New Roman" w:hAnsi="Times New Roman" w:cs="Times New Roman"/>
          <w:bCs/>
          <w:sz w:val="24"/>
          <w:szCs w:val="24"/>
        </w:rPr>
        <w:t xml:space="preserve"> de l’agenda communautaire</w:t>
      </w:r>
      <w:r>
        <w:rPr>
          <w:rFonts w:ascii="Times New Roman" w:hAnsi="Times New Roman" w:cs="Times New Roman"/>
          <w:bCs/>
          <w:sz w:val="24"/>
          <w:szCs w:val="24"/>
        </w:rPr>
        <w:t xml:space="preserve"> </w:t>
      </w:r>
      <w:r w:rsidRPr="00213949">
        <w:rPr>
          <w:rFonts w:ascii="Times New Roman" w:hAnsi="Times New Roman" w:cs="Times New Roman"/>
          <w:bCs/>
          <w:sz w:val="24"/>
          <w:szCs w:val="24"/>
        </w:rPr>
        <w:t>sont notamment (i) la création d’un Ministère chargé des Affaires de la CEA,</w:t>
      </w:r>
      <w:r>
        <w:rPr>
          <w:rFonts w:ascii="Times New Roman" w:hAnsi="Times New Roman" w:cs="Times New Roman"/>
          <w:bCs/>
          <w:sz w:val="24"/>
          <w:szCs w:val="24"/>
        </w:rPr>
        <w:t xml:space="preserve"> </w:t>
      </w:r>
      <w:r w:rsidRPr="00213949">
        <w:rPr>
          <w:rFonts w:ascii="Times New Roman" w:hAnsi="Times New Roman" w:cs="Times New Roman"/>
          <w:bCs/>
          <w:sz w:val="24"/>
          <w:szCs w:val="24"/>
        </w:rPr>
        <w:t>devenu Ministère à la Présidence Chargé des Affaires de la Communauté Est</w:t>
      </w:r>
      <w:r>
        <w:rPr>
          <w:rFonts w:ascii="Times New Roman" w:hAnsi="Times New Roman" w:cs="Times New Roman"/>
          <w:bCs/>
          <w:sz w:val="24"/>
          <w:szCs w:val="24"/>
        </w:rPr>
        <w:t xml:space="preserve"> </w:t>
      </w:r>
      <w:r w:rsidRPr="00213949">
        <w:rPr>
          <w:rFonts w:ascii="Times New Roman" w:hAnsi="Times New Roman" w:cs="Times New Roman"/>
          <w:bCs/>
          <w:sz w:val="24"/>
          <w:szCs w:val="24"/>
        </w:rPr>
        <w:t>Africaine depuis le 29 août 2010 ; (ii) la mise en application du Protocole de</w:t>
      </w:r>
      <w:r>
        <w:rPr>
          <w:rFonts w:ascii="Times New Roman" w:hAnsi="Times New Roman" w:cs="Times New Roman"/>
          <w:bCs/>
          <w:sz w:val="24"/>
          <w:szCs w:val="24"/>
        </w:rPr>
        <w:t xml:space="preserve"> </w:t>
      </w:r>
      <w:r w:rsidRPr="00213949">
        <w:rPr>
          <w:rFonts w:ascii="Times New Roman" w:hAnsi="Times New Roman" w:cs="Times New Roman"/>
          <w:bCs/>
          <w:sz w:val="24"/>
          <w:szCs w:val="24"/>
        </w:rPr>
        <w:t>l’Union Douanière depuis le 1er juillet 2009, qui comprend l’introduction d’un</w:t>
      </w:r>
      <w:r>
        <w:rPr>
          <w:rFonts w:ascii="Times New Roman" w:hAnsi="Times New Roman" w:cs="Times New Roman"/>
          <w:bCs/>
          <w:sz w:val="24"/>
          <w:szCs w:val="24"/>
        </w:rPr>
        <w:t xml:space="preserve"> </w:t>
      </w:r>
      <w:r w:rsidRPr="00213949">
        <w:rPr>
          <w:rFonts w:ascii="Times New Roman" w:hAnsi="Times New Roman" w:cs="Times New Roman"/>
          <w:bCs/>
          <w:sz w:val="24"/>
          <w:szCs w:val="24"/>
        </w:rPr>
        <w:t>Tarif Extérieur Commun à trois taux (25% pour les biens de consommation, 10%</w:t>
      </w:r>
      <w:r>
        <w:rPr>
          <w:rFonts w:ascii="Times New Roman" w:hAnsi="Times New Roman" w:cs="Times New Roman"/>
          <w:bCs/>
          <w:sz w:val="24"/>
          <w:szCs w:val="24"/>
        </w:rPr>
        <w:t xml:space="preserve"> </w:t>
      </w:r>
      <w:r w:rsidRPr="00213949">
        <w:rPr>
          <w:rFonts w:ascii="Times New Roman" w:hAnsi="Times New Roman" w:cs="Times New Roman"/>
          <w:bCs/>
          <w:sz w:val="24"/>
          <w:szCs w:val="24"/>
        </w:rPr>
        <w:t>pour les produits intermédiaires et 0% pour les biens d’équipement et les matières</w:t>
      </w:r>
      <w:r>
        <w:rPr>
          <w:rFonts w:ascii="Times New Roman" w:hAnsi="Times New Roman" w:cs="Times New Roman"/>
          <w:bCs/>
          <w:sz w:val="24"/>
          <w:szCs w:val="24"/>
        </w:rPr>
        <w:t xml:space="preserve"> </w:t>
      </w:r>
      <w:r w:rsidRPr="00213949">
        <w:rPr>
          <w:rFonts w:ascii="Times New Roman" w:hAnsi="Times New Roman" w:cs="Times New Roman"/>
          <w:bCs/>
          <w:sz w:val="24"/>
          <w:szCs w:val="24"/>
        </w:rPr>
        <w:t>premières) ; (iii) la négociation, la signature, la ratification et la mise en application</w:t>
      </w:r>
      <w:r>
        <w:rPr>
          <w:rFonts w:ascii="Times New Roman" w:hAnsi="Times New Roman" w:cs="Times New Roman"/>
          <w:bCs/>
          <w:sz w:val="24"/>
          <w:szCs w:val="24"/>
        </w:rPr>
        <w:t xml:space="preserve"> </w:t>
      </w:r>
      <w:r w:rsidRPr="00213949">
        <w:rPr>
          <w:rFonts w:ascii="Times New Roman" w:hAnsi="Times New Roman" w:cs="Times New Roman"/>
          <w:bCs/>
          <w:sz w:val="24"/>
          <w:szCs w:val="24"/>
        </w:rPr>
        <w:t>du Protocole du Marché Commun depuis le 1er Juillet 2010 ; (iv) la participation</w:t>
      </w:r>
      <w:r>
        <w:rPr>
          <w:rFonts w:ascii="Times New Roman" w:hAnsi="Times New Roman" w:cs="Times New Roman"/>
          <w:bCs/>
          <w:sz w:val="24"/>
          <w:szCs w:val="24"/>
        </w:rPr>
        <w:t xml:space="preserve"> </w:t>
      </w:r>
      <w:r w:rsidRPr="00213949">
        <w:rPr>
          <w:rFonts w:ascii="Times New Roman" w:hAnsi="Times New Roman" w:cs="Times New Roman"/>
          <w:bCs/>
          <w:sz w:val="24"/>
          <w:szCs w:val="24"/>
        </w:rPr>
        <w:t>pleine et entière aux activités, projets et programmes de la Communauté ; (v) une</w:t>
      </w:r>
      <w:r>
        <w:rPr>
          <w:rFonts w:ascii="Times New Roman" w:hAnsi="Times New Roman" w:cs="Times New Roman"/>
          <w:bCs/>
          <w:sz w:val="24"/>
          <w:szCs w:val="24"/>
        </w:rPr>
        <w:t xml:space="preserve"> </w:t>
      </w:r>
      <w:r w:rsidRPr="00213949">
        <w:rPr>
          <w:rFonts w:ascii="Times New Roman" w:hAnsi="Times New Roman" w:cs="Times New Roman"/>
          <w:bCs/>
          <w:sz w:val="24"/>
          <w:szCs w:val="24"/>
        </w:rPr>
        <w:t>campagne de communication et de sensibilisation de la population en vue de</w:t>
      </w:r>
      <w:r>
        <w:rPr>
          <w:rFonts w:ascii="Times New Roman" w:hAnsi="Times New Roman" w:cs="Times New Roman"/>
          <w:bCs/>
          <w:sz w:val="24"/>
          <w:szCs w:val="24"/>
        </w:rPr>
        <w:t xml:space="preserve"> </w:t>
      </w:r>
      <w:r w:rsidRPr="00213949">
        <w:rPr>
          <w:rFonts w:ascii="Times New Roman" w:hAnsi="Times New Roman" w:cs="Times New Roman"/>
          <w:bCs/>
          <w:sz w:val="24"/>
          <w:szCs w:val="24"/>
        </w:rPr>
        <w:t>soutenir l’intégration ; et (vi) l’institutionnalisation de la Retraite Gouvernementale</w:t>
      </w:r>
      <w:r>
        <w:rPr>
          <w:rFonts w:ascii="Times New Roman" w:hAnsi="Times New Roman" w:cs="Times New Roman"/>
          <w:bCs/>
          <w:sz w:val="24"/>
          <w:szCs w:val="24"/>
        </w:rPr>
        <w:t xml:space="preserve"> </w:t>
      </w:r>
      <w:r w:rsidRPr="00213949">
        <w:rPr>
          <w:rFonts w:ascii="Times New Roman" w:hAnsi="Times New Roman" w:cs="Times New Roman"/>
          <w:bCs/>
          <w:sz w:val="24"/>
          <w:szCs w:val="24"/>
        </w:rPr>
        <w:t>pour évaluer les pas franchis et les perspectives d’avenir de l’intégration régionale</w:t>
      </w:r>
      <w:r>
        <w:rPr>
          <w:rFonts w:ascii="Times New Roman" w:hAnsi="Times New Roman" w:cs="Times New Roman"/>
          <w:bCs/>
          <w:sz w:val="24"/>
          <w:szCs w:val="24"/>
        </w:rPr>
        <w:t xml:space="preserve"> </w:t>
      </w:r>
      <w:r w:rsidRPr="00213949">
        <w:rPr>
          <w:rFonts w:ascii="Times New Roman" w:hAnsi="Times New Roman" w:cs="Times New Roman"/>
          <w:bCs/>
          <w:sz w:val="24"/>
          <w:szCs w:val="24"/>
        </w:rPr>
        <w:t>en général et surtout au sein de l’EAC.</w:t>
      </w:r>
    </w:p>
    <w:p w:rsidR="00213949" w:rsidRDefault="00213949" w:rsidP="00213949">
      <w:pPr>
        <w:jc w:val="both"/>
        <w:rPr>
          <w:rFonts w:ascii="Times New Roman" w:hAnsi="Times New Roman" w:cs="Times New Roman"/>
          <w:bCs/>
          <w:sz w:val="24"/>
          <w:szCs w:val="24"/>
        </w:rPr>
      </w:pPr>
    </w:p>
    <w:p w:rsidR="00213949" w:rsidRPr="00213949" w:rsidRDefault="00213949" w:rsidP="00213949">
      <w:pPr>
        <w:jc w:val="both"/>
        <w:rPr>
          <w:rFonts w:ascii="Times New Roman" w:hAnsi="Times New Roman" w:cs="Times New Roman"/>
          <w:bCs/>
          <w:sz w:val="24"/>
          <w:szCs w:val="24"/>
        </w:rPr>
      </w:pPr>
      <w:r w:rsidRPr="00213949">
        <w:rPr>
          <w:rFonts w:ascii="Times New Roman" w:hAnsi="Times New Roman" w:cs="Times New Roman"/>
          <w:bCs/>
          <w:sz w:val="24"/>
          <w:szCs w:val="24"/>
        </w:rPr>
        <w:t>A terme, l’intégration doit avoir un certain nombre d’effets durables : la</w:t>
      </w:r>
      <w:r>
        <w:rPr>
          <w:rFonts w:ascii="Times New Roman" w:hAnsi="Times New Roman" w:cs="Times New Roman"/>
          <w:bCs/>
          <w:sz w:val="24"/>
          <w:szCs w:val="24"/>
        </w:rPr>
        <w:t xml:space="preserve"> </w:t>
      </w:r>
      <w:r w:rsidRPr="00213949">
        <w:rPr>
          <w:rFonts w:ascii="Times New Roman" w:hAnsi="Times New Roman" w:cs="Times New Roman"/>
          <w:bCs/>
          <w:sz w:val="24"/>
          <w:szCs w:val="24"/>
        </w:rPr>
        <w:t>diminution des coûts de transport et des coûts liés qui sont encore aujourd’hui</w:t>
      </w:r>
      <w:r>
        <w:rPr>
          <w:rFonts w:ascii="Times New Roman" w:hAnsi="Times New Roman" w:cs="Times New Roman"/>
          <w:bCs/>
          <w:sz w:val="24"/>
          <w:szCs w:val="24"/>
        </w:rPr>
        <w:t xml:space="preserve"> </w:t>
      </w:r>
      <w:r w:rsidRPr="00213949">
        <w:rPr>
          <w:rFonts w:ascii="Times New Roman" w:hAnsi="Times New Roman" w:cs="Times New Roman"/>
          <w:bCs/>
          <w:sz w:val="24"/>
          <w:szCs w:val="24"/>
        </w:rPr>
        <w:t>trop élevés</w:t>
      </w:r>
      <w:proofErr w:type="gramStart"/>
      <w:r w:rsidRPr="00213949">
        <w:rPr>
          <w:rFonts w:ascii="Times New Roman" w:hAnsi="Times New Roman" w:cs="Times New Roman"/>
          <w:bCs/>
          <w:sz w:val="24"/>
          <w:szCs w:val="24"/>
        </w:rPr>
        <w:t>,,</w:t>
      </w:r>
      <w:proofErr w:type="gramEnd"/>
      <w:r w:rsidRPr="00213949">
        <w:rPr>
          <w:rFonts w:ascii="Times New Roman" w:hAnsi="Times New Roman" w:cs="Times New Roman"/>
          <w:bCs/>
          <w:sz w:val="24"/>
          <w:szCs w:val="24"/>
        </w:rPr>
        <w:t xml:space="preserve"> l’élimination des barrières régionales, une plus grande mobilité des</w:t>
      </w:r>
      <w:r>
        <w:rPr>
          <w:rFonts w:ascii="Times New Roman" w:hAnsi="Times New Roman" w:cs="Times New Roman"/>
          <w:bCs/>
          <w:sz w:val="24"/>
          <w:szCs w:val="24"/>
        </w:rPr>
        <w:t xml:space="preserve"> </w:t>
      </w:r>
      <w:r w:rsidRPr="00213949">
        <w:rPr>
          <w:rFonts w:ascii="Times New Roman" w:hAnsi="Times New Roman" w:cs="Times New Roman"/>
          <w:bCs/>
          <w:sz w:val="24"/>
          <w:szCs w:val="24"/>
        </w:rPr>
        <w:t>facteurs de production (y compris la main d’</w:t>
      </w:r>
      <w:proofErr w:type="spellStart"/>
      <w:r w:rsidRPr="00213949">
        <w:rPr>
          <w:rFonts w:ascii="Times New Roman" w:hAnsi="Times New Roman" w:cs="Times New Roman"/>
          <w:bCs/>
          <w:sz w:val="24"/>
          <w:szCs w:val="24"/>
        </w:rPr>
        <w:t>oeuvre</w:t>
      </w:r>
      <w:proofErr w:type="spellEnd"/>
      <w:r w:rsidRPr="00213949">
        <w:rPr>
          <w:rFonts w:ascii="Times New Roman" w:hAnsi="Times New Roman" w:cs="Times New Roman"/>
          <w:bCs/>
          <w:sz w:val="24"/>
          <w:szCs w:val="24"/>
        </w:rPr>
        <w:t>) et l’accès au vaste marché</w:t>
      </w:r>
      <w:r>
        <w:rPr>
          <w:rFonts w:ascii="Times New Roman" w:hAnsi="Times New Roman" w:cs="Times New Roman"/>
          <w:bCs/>
          <w:sz w:val="24"/>
          <w:szCs w:val="24"/>
        </w:rPr>
        <w:t xml:space="preserve"> </w:t>
      </w:r>
      <w:r w:rsidRPr="00213949">
        <w:rPr>
          <w:rFonts w:ascii="Times New Roman" w:hAnsi="Times New Roman" w:cs="Times New Roman"/>
          <w:bCs/>
          <w:sz w:val="24"/>
          <w:szCs w:val="24"/>
        </w:rPr>
        <w:t>régional. L’accès au marché commun de la CEA est une opportunité commerciale</w:t>
      </w:r>
      <w:r>
        <w:rPr>
          <w:rFonts w:ascii="Times New Roman" w:hAnsi="Times New Roman" w:cs="Times New Roman"/>
          <w:bCs/>
          <w:sz w:val="24"/>
          <w:szCs w:val="24"/>
        </w:rPr>
        <w:t xml:space="preserve"> </w:t>
      </w:r>
      <w:r w:rsidRPr="00213949">
        <w:rPr>
          <w:rFonts w:ascii="Times New Roman" w:hAnsi="Times New Roman" w:cs="Times New Roman"/>
          <w:bCs/>
          <w:sz w:val="24"/>
          <w:szCs w:val="24"/>
        </w:rPr>
        <w:t>importante. Le PIB combiné des pays de la CEA atteint environ $75 milliards et sa</w:t>
      </w:r>
      <w:r>
        <w:rPr>
          <w:rFonts w:ascii="Times New Roman" w:hAnsi="Times New Roman" w:cs="Times New Roman"/>
          <w:bCs/>
          <w:sz w:val="24"/>
          <w:szCs w:val="24"/>
        </w:rPr>
        <w:t xml:space="preserve"> </w:t>
      </w:r>
      <w:r w:rsidRPr="00213949">
        <w:rPr>
          <w:rFonts w:ascii="Times New Roman" w:hAnsi="Times New Roman" w:cs="Times New Roman"/>
          <w:bCs/>
          <w:sz w:val="24"/>
          <w:szCs w:val="24"/>
        </w:rPr>
        <w:t>population dépasse 132 millions d’habitants. L’intégration régionale aidera donc le</w:t>
      </w:r>
      <w:r>
        <w:rPr>
          <w:rFonts w:ascii="Times New Roman" w:hAnsi="Times New Roman" w:cs="Times New Roman"/>
          <w:bCs/>
          <w:sz w:val="24"/>
          <w:szCs w:val="24"/>
        </w:rPr>
        <w:t xml:space="preserve"> </w:t>
      </w:r>
      <w:r w:rsidRPr="00213949">
        <w:rPr>
          <w:rFonts w:ascii="Times New Roman" w:hAnsi="Times New Roman" w:cs="Times New Roman"/>
          <w:bCs/>
          <w:sz w:val="24"/>
          <w:szCs w:val="24"/>
        </w:rPr>
        <w:t>Burundi à bénéficier des rendements d’échelle.</w:t>
      </w:r>
    </w:p>
    <w:p w:rsidR="00213949" w:rsidRDefault="00213949" w:rsidP="00213949">
      <w:pPr>
        <w:jc w:val="both"/>
        <w:rPr>
          <w:rFonts w:ascii="Times New Roman" w:hAnsi="Times New Roman" w:cs="Times New Roman"/>
          <w:bCs/>
          <w:sz w:val="24"/>
          <w:szCs w:val="24"/>
        </w:rPr>
      </w:pPr>
    </w:p>
    <w:p w:rsidR="00213949" w:rsidRPr="00213949" w:rsidRDefault="00213949" w:rsidP="00213949">
      <w:pPr>
        <w:jc w:val="both"/>
        <w:rPr>
          <w:rFonts w:ascii="Times New Roman" w:hAnsi="Times New Roman" w:cs="Times New Roman"/>
          <w:bCs/>
          <w:sz w:val="24"/>
          <w:szCs w:val="24"/>
        </w:rPr>
      </w:pPr>
      <w:r w:rsidRPr="00213949">
        <w:rPr>
          <w:rFonts w:ascii="Times New Roman" w:hAnsi="Times New Roman" w:cs="Times New Roman"/>
          <w:bCs/>
          <w:sz w:val="24"/>
          <w:szCs w:val="24"/>
        </w:rPr>
        <w:t>L’adhésion du Burundi à la CEA crée également une pression additionnelle en</w:t>
      </w:r>
      <w:r>
        <w:rPr>
          <w:rFonts w:ascii="Times New Roman" w:hAnsi="Times New Roman" w:cs="Times New Roman"/>
          <w:bCs/>
          <w:sz w:val="24"/>
          <w:szCs w:val="24"/>
        </w:rPr>
        <w:t xml:space="preserve"> </w:t>
      </w:r>
      <w:r w:rsidRPr="00213949">
        <w:rPr>
          <w:rFonts w:ascii="Times New Roman" w:hAnsi="Times New Roman" w:cs="Times New Roman"/>
          <w:bCs/>
          <w:sz w:val="24"/>
          <w:szCs w:val="24"/>
        </w:rPr>
        <w:t>faveur de réformes économiques et structurelles qui dans d’autres circonstances</w:t>
      </w:r>
      <w:r>
        <w:rPr>
          <w:rFonts w:ascii="Times New Roman" w:hAnsi="Times New Roman" w:cs="Times New Roman"/>
          <w:bCs/>
          <w:sz w:val="24"/>
          <w:szCs w:val="24"/>
        </w:rPr>
        <w:t xml:space="preserve"> </w:t>
      </w:r>
      <w:r w:rsidRPr="00213949">
        <w:rPr>
          <w:rFonts w:ascii="Times New Roman" w:hAnsi="Times New Roman" w:cs="Times New Roman"/>
          <w:bCs/>
          <w:sz w:val="24"/>
          <w:szCs w:val="24"/>
        </w:rPr>
        <w:t>seraient exécutées avec lenteur. Il en sera de même en ce qui concerne la</w:t>
      </w:r>
      <w:r>
        <w:rPr>
          <w:rFonts w:ascii="Times New Roman" w:hAnsi="Times New Roman" w:cs="Times New Roman"/>
          <w:bCs/>
          <w:sz w:val="24"/>
          <w:szCs w:val="24"/>
        </w:rPr>
        <w:t xml:space="preserve"> </w:t>
      </w:r>
      <w:r w:rsidRPr="00213949">
        <w:rPr>
          <w:rFonts w:ascii="Times New Roman" w:hAnsi="Times New Roman" w:cs="Times New Roman"/>
          <w:bCs/>
          <w:sz w:val="24"/>
          <w:szCs w:val="24"/>
        </w:rPr>
        <w:t>négociation d’accords commerciaux au niveau communautaire qui incitera les</w:t>
      </w:r>
      <w:r>
        <w:rPr>
          <w:rFonts w:ascii="Times New Roman" w:hAnsi="Times New Roman" w:cs="Times New Roman"/>
          <w:bCs/>
          <w:sz w:val="24"/>
          <w:szCs w:val="24"/>
        </w:rPr>
        <w:t xml:space="preserve"> </w:t>
      </w:r>
      <w:r w:rsidRPr="00213949">
        <w:rPr>
          <w:rFonts w:ascii="Times New Roman" w:hAnsi="Times New Roman" w:cs="Times New Roman"/>
          <w:bCs/>
          <w:sz w:val="24"/>
          <w:szCs w:val="24"/>
        </w:rPr>
        <w:t>autres pays et les autres régions à conclure des accords de libre-échange avec le</w:t>
      </w:r>
      <w:r>
        <w:rPr>
          <w:rFonts w:ascii="Times New Roman" w:hAnsi="Times New Roman" w:cs="Times New Roman"/>
          <w:bCs/>
          <w:sz w:val="24"/>
          <w:szCs w:val="24"/>
        </w:rPr>
        <w:t xml:space="preserve"> </w:t>
      </w:r>
      <w:r w:rsidRPr="00213949">
        <w:rPr>
          <w:rFonts w:ascii="Times New Roman" w:hAnsi="Times New Roman" w:cs="Times New Roman"/>
          <w:bCs/>
          <w:sz w:val="24"/>
          <w:szCs w:val="24"/>
        </w:rPr>
        <w:t>Burundi. En définitive, les bénéfices de l’adhésion à la CEA viendront du fait que</w:t>
      </w:r>
      <w:r>
        <w:rPr>
          <w:rFonts w:ascii="Times New Roman" w:hAnsi="Times New Roman" w:cs="Times New Roman"/>
          <w:bCs/>
          <w:sz w:val="24"/>
          <w:szCs w:val="24"/>
        </w:rPr>
        <w:t xml:space="preserve"> </w:t>
      </w:r>
      <w:r w:rsidRPr="00213949">
        <w:rPr>
          <w:rFonts w:ascii="Times New Roman" w:hAnsi="Times New Roman" w:cs="Times New Roman"/>
          <w:bCs/>
          <w:sz w:val="24"/>
          <w:szCs w:val="24"/>
        </w:rPr>
        <w:t>la Communauté sera un facteur de stabilisation et de mobilisation des éléments</w:t>
      </w:r>
      <w:r w:rsidRPr="00213949">
        <w:rPr>
          <w:rFonts w:ascii="MyriadPro-Regular" w:hAnsi="MyriadPro-Regular" w:cs="MyriadPro-Regular"/>
        </w:rPr>
        <w:t xml:space="preserve"> </w:t>
      </w:r>
      <w:r w:rsidRPr="00213949">
        <w:rPr>
          <w:rFonts w:ascii="Times New Roman" w:hAnsi="Times New Roman" w:cs="Times New Roman"/>
          <w:bCs/>
          <w:sz w:val="24"/>
          <w:szCs w:val="24"/>
        </w:rPr>
        <w:t>favorables au développement économique et social.</w:t>
      </w:r>
    </w:p>
    <w:p w:rsidR="00213949" w:rsidRPr="00213949" w:rsidRDefault="00213949" w:rsidP="00213949">
      <w:pPr>
        <w:jc w:val="both"/>
        <w:rPr>
          <w:rFonts w:ascii="Times New Roman" w:hAnsi="Times New Roman" w:cs="Times New Roman"/>
          <w:bCs/>
          <w:sz w:val="24"/>
          <w:szCs w:val="24"/>
        </w:rPr>
      </w:pPr>
      <w:r w:rsidRPr="00213949">
        <w:rPr>
          <w:rFonts w:ascii="Times New Roman" w:hAnsi="Times New Roman" w:cs="Times New Roman"/>
          <w:bCs/>
          <w:sz w:val="24"/>
          <w:szCs w:val="24"/>
        </w:rPr>
        <w:t>Alors que les négociations sur le Protocole portant création de l’Union</w:t>
      </w:r>
      <w:r>
        <w:rPr>
          <w:rFonts w:ascii="Times New Roman" w:hAnsi="Times New Roman" w:cs="Times New Roman"/>
          <w:bCs/>
          <w:sz w:val="24"/>
          <w:szCs w:val="24"/>
        </w:rPr>
        <w:t xml:space="preserve"> </w:t>
      </w:r>
      <w:r w:rsidRPr="00213949">
        <w:rPr>
          <w:rFonts w:ascii="Times New Roman" w:hAnsi="Times New Roman" w:cs="Times New Roman"/>
          <w:bCs/>
          <w:sz w:val="24"/>
          <w:szCs w:val="24"/>
        </w:rPr>
        <w:t>Monétaire de la Communauté Est Africaine sont engagées depuis Février 2011,</w:t>
      </w:r>
      <w:r>
        <w:rPr>
          <w:rFonts w:ascii="Times New Roman" w:hAnsi="Times New Roman" w:cs="Times New Roman"/>
          <w:bCs/>
          <w:sz w:val="24"/>
          <w:szCs w:val="24"/>
        </w:rPr>
        <w:t xml:space="preserve"> </w:t>
      </w:r>
      <w:r w:rsidRPr="00213949">
        <w:rPr>
          <w:rFonts w:ascii="Times New Roman" w:hAnsi="Times New Roman" w:cs="Times New Roman"/>
          <w:bCs/>
          <w:sz w:val="24"/>
          <w:szCs w:val="24"/>
        </w:rPr>
        <w:t xml:space="preserve">le Burundi travaille avec ses </w:t>
      </w:r>
      <w:r w:rsidRPr="00213949">
        <w:rPr>
          <w:rFonts w:ascii="Times New Roman" w:hAnsi="Times New Roman" w:cs="Times New Roman"/>
          <w:bCs/>
          <w:sz w:val="24"/>
          <w:szCs w:val="24"/>
        </w:rPr>
        <w:lastRenderedPageBreak/>
        <w:t>partenaires de la CEA pour une Fédération Politique,</w:t>
      </w:r>
      <w:r>
        <w:rPr>
          <w:rFonts w:ascii="Times New Roman" w:hAnsi="Times New Roman" w:cs="Times New Roman"/>
          <w:bCs/>
          <w:sz w:val="24"/>
          <w:szCs w:val="24"/>
        </w:rPr>
        <w:t xml:space="preserve"> </w:t>
      </w:r>
      <w:r w:rsidRPr="00213949">
        <w:rPr>
          <w:rFonts w:ascii="Times New Roman" w:hAnsi="Times New Roman" w:cs="Times New Roman"/>
          <w:bCs/>
          <w:sz w:val="24"/>
          <w:szCs w:val="24"/>
        </w:rPr>
        <w:t>objectif ultime de la CEA. Les consultations internes, au niveau de chaque Etat,</w:t>
      </w:r>
      <w:r>
        <w:rPr>
          <w:rFonts w:ascii="Times New Roman" w:hAnsi="Times New Roman" w:cs="Times New Roman"/>
          <w:bCs/>
          <w:sz w:val="24"/>
          <w:szCs w:val="24"/>
        </w:rPr>
        <w:t xml:space="preserve"> </w:t>
      </w:r>
      <w:r w:rsidRPr="00213949">
        <w:rPr>
          <w:rFonts w:ascii="Times New Roman" w:hAnsi="Times New Roman" w:cs="Times New Roman"/>
          <w:bCs/>
          <w:sz w:val="24"/>
          <w:szCs w:val="24"/>
        </w:rPr>
        <w:t>sont terminées et le rapport des experts sur les peurs, les préoccupations et les</w:t>
      </w:r>
      <w:r>
        <w:rPr>
          <w:rFonts w:ascii="Times New Roman" w:hAnsi="Times New Roman" w:cs="Times New Roman"/>
          <w:bCs/>
          <w:sz w:val="24"/>
          <w:szCs w:val="24"/>
        </w:rPr>
        <w:t xml:space="preserve"> </w:t>
      </w:r>
      <w:r w:rsidRPr="00213949">
        <w:rPr>
          <w:rFonts w:ascii="Times New Roman" w:hAnsi="Times New Roman" w:cs="Times New Roman"/>
          <w:bCs/>
          <w:sz w:val="24"/>
          <w:szCs w:val="24"/>
        </w:rPr>
        <w:t>défis a été présenté aux Chefs d’Etat de la Communauté au cours de leur Sommet</w:t>
      </w:r>
      <w:r>
        <w:rPr>
          <w:rFonts w:ascii="Times New Roman" w:hAnsi="Times New Roman" w:cs="Times New Roman"/>
          <w:bCs/>
          <w:sz w:val="24"/>
          <w:szCs w:val="24"/>
        </w:rPr>
        <w:t xml:space="preserve"> </w:t>
      </w:r>
      <w:r w:rsidRPr="00213949">
        <w:rPr>
          <w:rFonts w:ascii="Times New Roman" w:hAnsi="Times New Roman" w:cs="Times New Roman"/>
          <w:bCs/>
          <w:sz w:val="24"/>
          <w:szCs w:val="24"/>
        </w:rPr>
        <w:t>du 30 Novembre 2011. Le Sommet a adopté le Rapport des Experts et a demandé</w:t>
      </w:r>
      <w:r>
        <w:rPr>
          <w:rFonts w:ascii="Times New Roman" w:hAnsi="Times New Roman" w:cs="Times New Roman"/>
          <w:bCs/>
          <w:sz w:val="24"/>
          <w:szCs w:val="24"/>
        </w:rPr>
        <w:t xml:space="preserve"> </w:t>
      </w:r>
      <w:r w:rsidRPr="00213949">
        <w:rPr>
          <w:rFonts w:ascii="Times New Roman" w:hAnsi="Times New Roman" w:cs="Times New Roman"/>
          <w:bCs/>
          <w:sz w:val="24"/>
          <w:szCs w:val="24"/>
        </w:rPr>
        <w:t>au Secrétariat Général de la Communauté Est Africaine de travailler sur le Plan</w:t>
      </w:r>
      <w:r>
        <w:rPr>
          <w:rFonts w:ascii="Times New Roman" w:hAnsi="Times New Roman" w:cs="Times New Roman"/>
          <w:bCs/>
          <w:sz w:val="24"/>
          <w:szCs w:val="24"/>
        </w:rPr>
        <w:t xml:space="preserve"> </w:t>
      </w:r>
      <w:r w:rsidRPr="00213949">
        <w:rPr>
          <w:rFonts w:ascii="Times New Roman" w:hAnsi="Times New Roman" w:cs="Times New Roman"/>
          <w:bCs/>
          <w:sz w:val="24"/>
          <w:szCs w:val="24"/>
        </w:rPr>
        <w:t>d’action de l’opérationnalisation des recommandations concrètes contenues dans</w:t>
      </w:r>
      <w:r>
        <w:rPr>
          <w:rFonts w:ascii="Times New Roman" w:hAnsi="Times New Roman" w:cs="Times New Roman"/>
          <w:bCs/>
          <w:sz w:val="24"/>
          <w:szCs w:val="24"/>
        </w:rPr>
        <w:t xml:space="preserve"> </w:t>
      </w:r>
      <w:r w:rsidRPr="00213949">
        <w:rPr>
          <w:rFonts w:ascii="Times New Roman" w:hAnsi="Times New Roman" w:cs="Times New Roman"/>
          <w:bCs/>
          <w:sz w:val="24"/>
          <w:szCs w:val="24"/>
        </w:rPr>
        <w:t>le rapport des Experts et présenter un Rapport au 14ème Sommet des Chefs d’Etat.</w:t>
      </w:r>
    </w:p>
    <w:p w:rsidR="00213949" w:rsidRDefault="00213949" w:rsidP="00213949">
      <w:pPr>
        <w:jc w:val="both"/>
        <w:rPr>
          <w:rFonts w:ascii="Times New Roman" w:hAnsi="Times New Roman" w:cs="Times New Roman"/>
          <w:bCs/>
          <w:sz w:val="24"/>
          <w:szCs w:val="24"/>
        </w:rPr>
      </w:pPr>
    </w:p>
    <w:p w:rsidR="00213949" w:rsidRPr="00213949" w:rsidRDefault="00213949" w:rsidP="00213949">
      <w:pPr>
        <w:jc w:val="both"/>
        <w:rPr>
          <w:rFonts w:ascii="Times New Roman" w:hAnsi="Times New Roman" w:cs="Times New Roman"/>
          <w:bCs/>
          <w:sz w:val="24"/>
          <w:szCs w:val="24"/>
        </w:rPr>
      </w:pPr>
      <w:r w:rsidRPr="00213949">
        <w:rPr>
          <w:rFonts w:ascii="Times New Roman" w:hAnsi="Times New Roman" w:cs="Times New Roman"/>
          <w:bCs/>
          <w:sz w:val="24"/>
          <w:szCs w:val="24"/>
        </w:rPr>
        <w:t>Pour une intégration réussie au sein de la CEA, le Gouvernement a décidé</w:t>
      </w:r>
      <w:r>
        <w:rPr>
          <w:rFonts w:ascii="Times New Roman" w:hAnsi="Times New Roman" w:cs="Times New Roman"/>
          <w:bCs/>
          <w:sz w:val="24"/>
          <w:szCs w:val="24"/>
        </w:rPr>
        <w:t xml:space="preserve"> </w:t>
      </w:r>
      <w:r w:rsidRPr="00213949">
        <w:rPr>
          <w:rFonts w:ascii="Times New Roman" w:hAnsi="Times New Roman" w:cs="Times New Roman"/>
          <w:bCs/>
          <w:sz w:val="24"/>
          <w:szCs w:val="24"/>
        </w:rPr>
        <w:t xml:space="preserve">également d’accélérer la mise en </w:t>
      </w:r>
      <w:proofErr w:type="spellStart"/>
      <w:r w:rsidRPr="00213949">
        <w:rPr>
          <w:rFonts w:ascii="Times New Roman" w:hAnsi="Times New Roman" w:cs="Times New Roman"/>
          <w:bCs/>
          <w:sz w:val="24"/>
          <w:szCs w:val="24"/>
        </w:rPr>
        <w:t>oeuvre</w:t>
      </w:r>
      <w:proofErr w:type="spellEnd"/>
      <w:r w:rsidRPr="00213949">
        <w:rPr>
          <w:rFonts w:ascii="Times New Roman" w:hAnsi="Times New Roman" w:cs="Times New Roman"/>
          <w:bCs/>
          <w:sz w:val="24"/>
          <w:szCs w:val="24"/>
        </w:rPr>
        <w:t xml:space="preserve"> des réformes requises à travers : (i) la</w:t>
      </w:r>
      <w:r>
        <w:rPr>
          <w:rFonts w:ascii="Times New Roman" w:hAnsi="Times New Roman" w:cs="Times New Roman"/>
          <w:bCs/>
          <w:sz w:val="24"/>
          <w:szCs w:val="24"/>
        </w:rPr>
        <w:t xml:space="preserve"> </w:t>
      </w:r>
      <w:r w:rsidRPr="00213949">
        <w:rPr>
          <w:rFonts w:ascii="Times New Roman" w:hAnsi="Times New Roman" w:cs="Times New Roman"/>
          <w:bCs/>
          <w:sz w:val="24"/>
          <w:szCs w:val="24"/>
        </w:rPr>
        <w:t>consolidation des progrès déjà accomplis ; et (ii) une surveillance plus rigoureuse</w:t>
      </w:r>
      <w:r>
        <w:rPr>
          <w:rFonts w:ascii="Times New Roman" w:hAnsi="Times New Roman" w:cs="Times New Roman"/>
          <w:bCs/>
          <w:sz w:val="24"/>
          <w:szCs w:val="24"/>
        </w:rPr>
        <w:t xml:space="preserve"> </w:t>
      </w:r>
      <w:r w:rsidRPr="00213949">
        <w:rPr>
          <w:rFonts w:ascii="Times New Roman" w:hAnsi="Times New Roman" w:cs="Times New Roman"/>
          <w:bCs/>
          <w:sz w:val="24"/>
          <w:szCs w:val="24"/>
        </w:rPr>
        <w:t>des critères de convergence macro-économiques.</w:t>
      </w:r>
    </w:p>
    <w:p w:rsidR="00213949" w:rsidRPr="00213949" w:rsidRDefault="00213949" w:rsidP="00213949">
      <w:pPr>
        <w:jc w:val="both"/>
        <w:rPr>
          <w:rFonts w:ascii="Times New Roman" w:hAnsi="Times New Roman" w:cs="Times New Roman"/>
          <w:b/>
          <w:bCs/>
          <w:sz w:val="24"/>
          <w:szCs w:val="24"/>
        </w:rPr>
      </w:pPr>
      <w:r w:rsidRPr="00213949">
        <w:rPr>
          <w:rFonts w:ascii="Times New Roman" w:hAnsi="Times New Roman" w:cs="Times New Roman"/>
          <w:b/>
          <w:bCs/>
          <w:sz w:val="24"/>
          <w:szCs w:val="24"/>
        </w:rPr>
        <w:t>Concernant la consolidation des progrès accomplis, il est important</w:t>
      </w:r>
      <w:r>
        <w:rPr>
          <w:rFonts w:ascii="Times New Roman" w:hAnsi="Times New Roman" w:cs="Times New Roman"/>
          <w:b/>
          <w:bCs/>
          <w:sz w:val="24"/>
          <w:szCs w:val="24"/>
        </w:rPr>
        <w:t xml:space="preserve"> </w:t>
      </w:r>
      <w:r w:rsidRPr="00213949">
        <w:rPr>
          <w:rFonts w:ascii="Times New Roman" w:hAnsi="Times New Roman" w:cs="Times New Roman"/>
          <w:b/>
          <w:bCs/>
          <w:sz w:val="24"/>
          <w:szCs w:val="24"/>
        </w:rPr>
        <w:t xml:space="preserve">d’effectuer un suivi rigoureux des étapes qui restent à franchir, </w:t>
      </w:r>
      <w:r w:rsidRPr="00213949">
        <w:rPr>
          <w:rFonts w:ascii="Times New Roman" w:hAnsi="Times New Roman" w:cs="Times New Roman"/>
          <w:bCs/>
          <w:sz w:val="24"/>
          <w:szCs w:val="24"/>
        </w:rPr>
        <w:t>à savoir : (i)</w:t>
      </w:r>
      <w:r>
        <w:rPr>
          <w:rFonts w:ascii="Times New Roman" w:hAnsi="Times New Roman" w:cs="Times New Roman"/>
          <w:bCs/>
          <w:sz w:val="24"/>
          <w:szCs w:val="24"/>
        </w:rPr>
        <w:t xml:space="preserve"> </w:t>
      </w:r>
      <w:r w:rsidRPr="00213949">
        <w:rPr>
          <w:rFonts w:ascii="Times New Roman" w:hAnsi="Times New Roman" w:cs="Times New Roman"/>
          <w:bCs/>
          <w:sz w:val="24"/>
          <w:szCs w:val="24"/>
        </w:rPr>
        <w:t>l’opérationnalisation du Protocole du Marché Commun au niveau de ses quatre</w:t>
      </w:r>
      <w:r>
        <w:rPr>
          <w:rFonts w:ascii="Times New Roman" w:hAnsi="Times New Roman" w:cs="Times New Roman"/>
          <w:bCs/>
          <w:sz w:val="24"/>
          <w:szCs w:val="24"/>
        </w:rPr>
        <w:t xml:space="preserve"> </w:t>
      </w:r>
      <w:r w:rsidRPr="00213949">
        <w:rPr>
          <w:rFonts w:ascii="Times New Roman" w:hAnsi="Times New Roman" w:cs="Times New Roman"/>
          <w:bCs/>
          <w:sz w:val="24"/>
          <w:szCs w:val="24"/>
        </w:rPr>
        <w:t>libertés et ses droits corollaires d’établissement et de résidence , (ii) l’harmonisation</w:t>
      </w:r>
      <w:r>
        <w:rPr>
          <w:rFonts w:ascii="Times New Roman" w:hAnsi="Times New Roman" w:cs="Times New Roman"/>
          <w:bCs/>
          <w:sz w:val="24"/>
          <w:szCs w:val="24"/>
        </w:rPr>
        <w:t xml:space="preserve"> </w:t>
      </w:r>
      <w:r w:rsidRPr="00213949">
        <w:rPr>
          <w:rFonts w:ascii="Times New Roman" w:hAnsi="Times New Roman" w:cs="Times New Roman"/>
          <w:bCs/>
          <w:sz w:val="24"/>
          <w:szCs w:val="24"/>
        </w:rPr>
        <w:t>des lois nationales de mise en application de la loi communautaire, notamment</w:t>
      </w:r>
      <w:r>
        <w:rPr>
          <w:rFonts w:ascii="Times New Roman" w:hAnsi="Times New Roman" w:cs="Times New Roman"/>
          <w:bCs/>
          <w:sz w:val="24"/>
          <w:szCs w:val="24"/>
        </w:rPr>
        <w:t xml:space="preserve"> </w:t>
      </w:r>
      <w:r w:rsidRPr="00213949">
        <w:rPr>
          <w:rFonts w:ascii="Times New Roman" w:hAnsi="Times New Roman" w:cs="Times New Roman"/>
          <w:bCs/>
          <w:sz w:val="24"/>
          <w:szCs w:val="24"/>
        </w:rPr>
        <w:t>dans les domaines clés que sont l’immigration, le commerce, les finances,</w:t>
      </w:r>
      <w:r>
        <w:rPr>
          <w:rFonts w:ascii="Times New Roman" w:hAnsi="Times New Roman" w:cs="Times New Roman"/>
          <w:bCs/>
          <w:sz w:val="24"/>
          <w:szCs w:val="24"/>
        </w:rPr>
        <w:t xml:space="preserve"> </w:t>
      </w:r>
      <w:r w:rsidRPr="00213949">
        <w:rPr>
          <w:rFonts w:ascii="Times New Roman" w:hAnsi="Times New Roman" w:cs="Times New Roman"/>
          <w:bCs/>
          <w:sz w:val="24"/>
          <w:szCs w:val="24"/>
        </w:rPr>
        <w:t>l’investissement, la sécurité, la gouvernance et la sécurité alimentaire ; (iii) la</w:t>
      </w:r>
      <w:r>
        <w:rPr>
          <w:rFonts w:ascii="Times New Roman" w:hAnsi="Times New Roman" w:cs="Times New Roman"/>
          <w:bCs/>
          <w:sz w:val="24"/>
          <w:szCs w:val="24"/>
        </w:rPr>
        <w:t xml:space="preserve"> </w:t>
      </w:r>
      <w:r w:rsidRPr="00213949">
        <w:rPr>
          <w:rFonts w:ascii="Times New Roman" w:hAnsi="Times New Roman" w:cs="Times New Roman"/>
          <w:bCs/>
          <w:sz w:val="24"/>
          <w:szCs w:val="24"/>
        </w:rPr>
        <w:t>poursuite de la libéralisation des services ; (iv) les négociations sur le Protocole</w:t>
      </w:r>
      <w:r>
        <w:rPr>
          <w:rFonts w:ascii="Times New Roman" w:hAnsi="Times New Roman" w:cs="Times New Roman"/>
          <w:bCs/>
          <w:sz w:val="24"/>
          <w:szCs w:val="24"/>
        </w:rPr>
        <w:t xml:space="preserve"> </w:t>
      </w:r>
      <w:r w:rsidRPr="00213949">
        <w:rPr>
          <w:rFonts w:ascii="Times New Roman" w:hAnsi="Times New Roman" w:cs="Times New Roman"/>
          <w:bCs/>
          <w:sz w:val="24"/>
          <w:szCs w:val="24"/>
        </w:rPr>
        <w:t>de l’Union Monétaire ; (v) La poursuite des négociations dans le cadre de l’accord</w:t>
      </w:r>
      <w:r>
        <w:rPr>
          <w:rFonts w:ascii="Times New Roman" w:hAnsi="Times New Roman" w:cs="Times New Roman"/>
          <w:bCs/>
          <w:sz w:val="24"/>
          <w:szCs w:val="24"/>
        </w:rPr>
        <w:t xml:space="preserve"> </w:t>
      </w:r>
      <w:r w:rsidRPr="00213949">
        <w:rPr>
          <w:rFonts w:ascii="Times New Roman" w:hAnsi="Times New Roman" w:cs="Times New Roman"/>
          <w:bCs/>
          <w:sz w:val="24"/>
          <w:szCs w:val="24"/>
        </w:rPr>
        <w:t>Tripartite CEA/COMESA/SADC.</w:t>
      </w:r>
    </w:p>
    <w:p w:rsidR="00BC0AA9" w:rsidRDefault="00213949" w:rsidP="00213949">
      <w:pPr>
        <w:jc w:val="both"/>
        <w:rPr>
          <w:rFonts w:ascii="Times New Roman" w:hAnsi="Times New Roman" w:cs="Times New Roman"/>
          <w:bCs/>
          <w:sz w:val="24"/>
          <w:szCs w:val="24"/>
        </w:rPr>
      </w:pPr>
      <w:r w:rsidRPr="00213949">
        <w:rPr>
          <w:rFonts w:ascii="Times New Roman" w:hAnsi="Times New Roman" w:cs="Times New Roman"/>
          <w:b/>
          <w:bCs/>
          <w:sz w:val="24"/>
          <w:szCs w:val="24"/>
        </w:rPr>
        <w:t>Le respect des critères de convergence est également un objectif important</w:t>
      </w:r>
      <w:r>
        <w:rPr>
          <w:rFonts w:ascii="Times New Roman" w:hAnsi="Times New Roman" w:cs="Times New Roman"/>
          <w:b/>
          <w:bCs/>
          <w:sz w:val="24"/>
          <w:szCs w:val="24"/>
        </w:rPr>
        <w:t xml:space="preserve"> </w:t>
      </w:r>
      <w:r w:rsidRPr="00213949">
        <w:rPr>
          <w:rFonts w:ascii="Times New Roman" w:hAnsi="Times New Roman" w:cs="Times New Roman"/>
          <w:b/>
          <w:bCs/>
          <w:sz w:val="24"/>
          <w:szCs w:val="24"/>
        </w:rPr>
        <w:t>du Gouvernement qui souhaite renforcer l’environnement macroéconomique</w:t>
      </w:r>
      <w:r>
        <w:rPr>
          <w:rFonts w:ascii="Times New Roman" w:hAnsi="Times New Roman" w:cs="Times New Roman"/>
          <w:b/>
          <w:bCs/>
          <w:sz w:val="24"/>
          <w:szCs w:val="24"/>
        </w:rPr>
        <w:t xml:space="preserve"> </w:t>
      </w:r>
      <w:r w:rsidRPr="00213949">
        <w:rPr>
          <w:rFonts w:ascii="Times New Roman" w:hAnsi="Times New Roman" w:cs="Times New Roman"/>
          <w:b/>
          <w:bCs/>
          <w:sz w:val="24"/>
          <w:szCs w:val="24"/>
        </w:rPr>
        <w:t>pour cheminer progressivement vers le respect des critères de convergence</w:t>
      </w:r>
      <w:r>
        <w:rPr>
          <w:rFonts w:ascii="Times New Roman" w:hAnsi="Times New Roman" w:cs="Times New Roman"/>
          <w:b/>
          <w:bCs/>
          <w:sz w:val="24"/>
          <w:szCs w:val="24"/>
        </w:rPr>
        <w:t xml:space="preserve"> </w:t>
      </w:r>
      <w:r w:rsidRPr="00213949">
        <w:rPr>
          <w:rFonts w:ascii="Times New Roman" w:hAnsi="Times New Roman" w:cs="Times New Roman"/>
          <w:b/>
          <w:bCs/>
          <w:sz w:val="24"/>
          <w:szCs w:val="24"/>
        </w:rPr>
        <w:t xml:space="preserve">convenu. </w:t>
      </w:r>
      <w:r w:rsidRPr="00213949">
        <w:rPr>
          <w:rFonts w:ascii="Times New Roman" w:hAnsi="Times New Roman" w:cs="Times New Roman"/>
          <w:bCs/>
          <w:sz w:val="24"/>
          <w:szCs w:val="24"/>
        </w:rPr>
        <w:t>Les critères de convergences de la CEA sont basés sur une croissance</w:t>
      </w:r>
      <w:r>
        <w:rPr>
          <w:rFonts w:ascii="Times New Roman" w:hAnsi="Times New Roman" w:cs="Times New Roman"/>
          <w:b/>
          <w:bCs/>
          <w:sz w:val="24"/>
          <w:szCs w:val="24"/>
        </w:rPr>
        <w:t xml:space="preserve"> </w:t>
      </w:r>
      <w:r w:rsidRPr="00213949">
        <w:rPr>
          <w:rFonts w:ascii="Times New Roman" w:hAnsi="Times New Roman" w:cs="Times New Roman"/>
          <w:bCs/>
          <w:sz w:val="24"/>
          <w:szCs w:val="24"/>
        </w:rPr>
        <w:t>économique forte (7%), l’assainissement des finances publiques (déficit de 6%</w:t>
      </w:r>
      <w:r>
        <w:rPr>
          <w:rFonts w:ascii="Times New Roman" w:hAnsi="Times New Roman" w:cs="Times New Roman"/>
          <w:b/>
          <w:bCs/>
          <w:sz w:val="24"/>
          <w:szCs w:val="24"/>
        </w:rPr>
        <w:t xml:space="preserve"> </w:t>
      </w:r>
      <w:r w:rsidRPr="00213949">
        <w:rPr>
          <w:rFonts w:ascii="Times New Roman" w:hAnsi="Times New Roman" w:cs="Times New Roman"/>
          <w:bCs/>
          <w:sz w:val="24"/>
          <w:szCs w:val="24"/>
        </w:rPr>
        <w:t>hors dons et 3% dons compris), des taux d’inflation ne dépassant pas 5%, des</w:t>
      </w:r>
      <w:r>
        <w:rPr>
          <w:rFonts w:ascii="Times New Roman" w:hAnsi="Times New Roman" w:cs="Times New Roman"/>
          <w:b/>
          <w:bCs/>
          <w:sz w:val="24"/>
          <w:szCs w:val="24"/>
        </w:rPr>
        <w:t xml:space="preserve"> </w:t>
      </w:r>
      <w:r w:rsidRPr="00213949">
        <w:rPr>
          <w:rFonts w:ascii="Times New Roman" w:hAnsi="Times New Roman" w:cs="Times New Roman"/>
          <w:bCs/>
          <w:sz w:val="24"/>
          <w:szCs w:val="24"/>
        </w:rPr>
        <w:t>taux de change stables, des réserves soutenables (4 mois) et un endettement en</w:t>
      </w:r>
      <w:r>
        <w:rPr>
          <w:rFonts w:ascii="Times New Roman" w:hAnsi="Times New Roman" w:cs="Times New Roman"/>
          <w:b/>
          <w:bCs/>
          <w:sz w:val="24"/>
          <w:szCs w:val="24"/>
        </w:rPr>
        <w:t xml:space="preserve"> </w:t>
      </w:r>
      <w:r w:rsidRPr="00213949">
        <w:rPr>
          <w:rFonts w:ascii="Times New Roman" w:hAnsi="Times New Roman" w:cs="Times New Roman"/>
          <w:bCs/>
          <w:sz w:val="24"/>
          <w:szCs w:val="24"/>
        </w:rPr>
        <w:t>déclin.</w:t>
      </w:r>
    </w:p>
    <w:p w:rsidR="00EF1C79" w:rsidRDefault="00EF1C79" w:rsidP="00EF1C79">
      <w:pPr>
        <w:jc w:val="both"/>
        <w:rPr>
          <w:rFonts w:ascii="Times New Roman" w:hAnsi="Times New Roman" w:cs="Times New Roman"/>
          <w:bCs/>
          <w:sz w:val="24"/>
          <w:szCs w:val="24"/>
        </w:rPr>
      </w:pPr>
      <w:r w:rsidRPr="00EF1C79">
        <w:rPr>
          <w:rFonts w:ascii="Times New Roman" w:hAnsi="Times New Roman" w:cs="Times New Roman"/>
          <w:bCs/>
          <w:sz w:val="24"/>
          <w:szCs w:val="24"/>
        </w:rPr>
        <w:t>De façon plus générale, il est important de souligner que l’intégration régionale</w:t>
      </w:r>
      <w:r>
        <w:rPr>
          <w:rFonts w:ascii="Times New Roman" w:hAnsi="Times New Roman" w:cs="Times New Roman"/>
          <w:bCs/>
          <w:sz w:val="24"/>
          <w:szCs w:val="24"/>
        </w:rPr>
        <w:t xml:space="preserve"> </w:t>
      </w:r>
      <w:r w:rsidRPr="00EF1C79">
        <w:rPr>
          <w:rFonts w:ascii="Times New Roman" w:hAnsi="Times New Roman" w:cs="Times New Roman"/>
          <w:bCs/>
          <w:sz w:val="24"/>
          <w:szCs w:val="24"/>
        </w:rPr>
        <w:t>revêt un caractère essentiellement transversal et qu’à ce titre, la réalisation des</w:t>
      </w:r>
      <w:r>
        <w:rPr>
          <w:rFonts w:ascii="Times New Roman" w:hAnsi="Times New Roman" w:cs="Times New Roman"/>
          <w:bCs/>
          <w:sz w:val="24"/>
          <w:szCs w:val="24"/>
        </w:rPr>
        <w:t xml:space="preserve"> </w:t>
      </w:r>
      <w:r w:rsidRPr="00EF1C79">
        <w:rPr>
          <w:rFonts w:ascii="Times New Roman" w:hAnsi="Times New Roman" w:cs="Times New Roman"/>
          <w:bCs/>
          <w:sz w:val="24"/>
          <w:szCs w:val="24"/>
        </w:rPr>
        <w:t>objectifs recherchés par la stratégie d’intégration dépend des performances et du</w:t>
      </w:r>
      <w:r>
        <w:rPr>
          <w:rFonts w:ascii="Times New Roman" w:hAnsi="Times New Roman" w:cs="Times New Roman"/>
          <w:bCs/>
          <w:sz w:val="24"/>
          <w:szCs w:val="24"/>
        </w:rPr>
        <w:t xml:space="preserve"> dynamisme </w:t>
      </w:r>
      <w:r w:rsidRPr="00EF1C79">
        <w:rPr>
          <w:rFonts w:ascii="Times New Roman" w:hAnsi="Times New Roman" w:cs="Times New Roman"/>
          <w:bCs/>
          <w:sz w:val="24"/>
          <w:szCs w:val="24"/>
        </w:rPr>
        <w:t>des autres secteurs. Ces objectifs visent à : (i) mettre en place un cadre</w:t>
      </w:r>
      <w:r>
        <w:rPr>
          <w:rFonts w:ascii="Times New Roman" w:hAnsi="Times New Roman" w:cs="Times New Roman"/>
          <w:bCs/>
          <w:sz w:val="24"/>
          <w:szCs w:val="24"/>
        </w:rPr>
        <w:t xml:space="preserve"> </w:t>
      </w:r>
      <w:r w:rsidRPr="00EF1C79">
        <w:rPr>
          <w:rFonts w:ascii="Times New Roman" w:hAnsi="Times New Roman" w:cs="Times New Roman"/>
          <w:bCs/>
          <w:sz w:val="24"/>
          <w:szCs w:val="24"/>
        </w:rPr>
        <w:t>institutionnel et réglementaire efficace et rationnel aux plans national et régional,</w:t>
      </w:r>
      <w:r>
        <w:rPr>
          <w:rFonts w:ascii="Times New Roman" w:hAnsi="Times New Roman" w:cs="Times New Roman"/>
          <w:bCs/>
          <w:sz w:val="24"/>
          <w:szCs w:val="24"/>
        </w:rPr>
        <w:t xml:space="preserve"> </w:t>
      </w:r>
      <w:r w:rsidRPr="00EF1C79">
        <w:rPr>
          <w:rFonts w:ascii="Times New Roman" w:hAnsi="Times New Roman" w:cs="Times New Roman"/>
          <w:bCs/>
          <w:sz w:val="24"/>
          <w:szCs w:val="24"/>
        </w:rPr>
        <w:t>ainsi que des capacités connexes nécessaires pour assainir le climat des affaires</w:t>
      </w:r>
      <w:r>
        <w:rPr>
          <w:rFonts w:ascii="Times New Roman" w:hAnsi="Times New Roman" w:cs="Times New Roman"/>
          <w:bCs/>
          <w:sz w:val="24"/>
          <w:szCs w:val="24"/>
        </w:rPr>
        <w:t xml:space="preserve"> </w:t>
      </w:r>
      <w:r w:rsidRPr="00EF1C79">
        <w:rPr>
          <w:rFonts w:ascii="Times New Roman" w:hAnsi="Times New Roman" w:cs="Times New Roman"/>
          <w:bCs/>
          <w:sz w:val="24"/>
          <w:szCs w:val="24"/>
        </w:rPr>
        <w:t>et conduire le processus d’intégration. Cela devra être complété par un cadre de</w:t>
      </w:r>
      <w:r>
        <w:rPr>
          <w:rFonts w:ascii="Times New Roman" w:hAnsi="Times New Roman" w:cs="Times New Roman"/>
          <w:bCs/>
          <w:sz w:val="24"/>
          <w:szCs w:val="24"/>
        </w:rPr>
        <w:t xml:space="preserve"> </w:t>
      </w:r>
      <w:r w:rsidRPr="00EF1C79">
        <w:rPr>
          <w:rFonts w:ascii="Times New Roman" w:hAnsi="Times New Roman" w:cs="Times New Roman"/>
          <w:bCs/>
          <w:sz w:val="24"/>
          <w:szCs w:val="24"/>
        </w:rPr>
        <w:t>dialogue rassemblant les acteurs clés de ce processus, secteur privé et société</w:t>
      </w:r>
      <w:r>
        <w:rPr>
          <w:rFonts w:ascii="Times New Roman" w:hAnsi="Times New Roman" w:cs="Times New Roman"/>
          <w:bCs/>
          <w:sz w:val="24"/>
          <w:szCs w:val="24"/>
        </w:rPr>
        <w:t xml:space="preserve"> </w:t>
      </w:r>
      <w:r w:rsidRPr="00EF1C79">
        <w:rPr>
          <w:rFonts w:ascii="Times New Roman" w:hAnsi="Times New Roman" w:cs="Times New Roman"/>
          <w:bCs/>
          <w:sz w:val="24"/>
          <w:szCs w:val="24"/>
        </w:rPr>
        <w:t>civile compris; (ii) améliorer la coordination, la cohérence et complémentarité</w:t>
      </w:r>
      <w:r>
        <w:rPr>
          <w:rFonts w:ascii="Times New Roman" w:hAnsi="Times New Roman" w:cs="Times New Roman"/>
          <w:bCs/>
          <w:sz w:val="24"/>
          <w:szCs w:val="24"/>
        </w:rPr>
        <w:t xml:space="preserve"> </w:t>
      </w:r>
      <w:r w:rsidRPr="00EF1C79">
        <w:rPr>
          <w:rFonts w:ascii="Times New Roman" w:hAnsi="Times New Roman" w:cs="Times New Roman"/>
          <w:bCs/>
          <w:sz w:val="24"/>
          <w:szCs w:val="24"/>
        </w:rPr>
        <w:t xml:space="preserve">des différents départements ministériels ; (iii) </w:t>
      </w:r>
      <w:proofErr w:type="spellStart"/>
      <w:r w:rsidRPr="00EF1C79">
        <w:rPr>
          <w:rFonts w:ascii="Times New Roman" w:hAnsi="Times New Roman" w:cs="Times New Roman"/>
          <w:bCs/>
          <w:sz w:val="24"/>
          <w:szCs w:val="24"/>
        </w:rPr>
        <w:t>oeuvrer</w:t>
      </w:r>
      <w:proofErr w:type="spellEnd"/>
      <w:r w:rsidRPr="00EF1C79">
        <w:rPr>
          <w:rFonts w:ascii="Times New Roman" w:hAnsi="Times New Roman" w:cs="Times New Roman"/>
          <w:bCs/>
          <w:sz w:val="24"/>
          <w:szCs w:val="24"/>
        </w:rPr>
        <w:t xml:space="preserve"> pour le renforcement des</w:t>
      </w:r>
      <w:r>
        <w:rPr>
          <w:rFonts w:ascii="Times New Roman" w:hAnsi="Times New Roman" w:cs="Times New Roman"/>
          <w:bCs/>
          <w:sz w:val="24"/>
          <w:szCs w:val="24"/>
        </w:rPr>
        <w:t xml:space="preserve"> capacités des </w:t>
      </w:r>
      <w:r w:rsidRPr="00EF1C79">
        <w:rPr>
          <w:rFonts w:ascii="Times New Roman" w:hAnsi="Times New Roman" w:cs="Times New Roman"/>
          <w:bCs/>
          <w:sz w:val="24"/>
          <w:szCs w:val="24"/>
        </w:rPr>
        <w:t>acteurs du secteur privé, moteur du développement ; (iv) réfléchir sur</w:t>
      </w:r>
      <w:r>
        <w:rPr>
          <w:rFonts w:ascii="Times New Roman" w:hAnsi="Times New Roman" w:cs="Times New Roman"/>
          <w:bCs/>
          <w:sz w:val="24"/>
          <w:szCs w:val="24"/>
        </w:rPr>
        <w:t xml:space="preserve"> </w:t>
      </w:r>
      <w:r w:rsidRPr="00EF1C79">
        <w:rPr>
          <w:rFonts w:ascii="Times New Roman" w:hAnsi="Times New Roman" w:cs="Times New Roman"/>
          <w:bCs/>
          <w:sz w:val="24"/>
          <w:szCs w:val="24"/>
        </w:rPr>
        <w:t>les avantages comparatifs que le Burundi tire de chaque entité régionale auquel il</w:t>
      </w:r>
      <w:r>
        <w:rPr>
          <w:rFonts w:ascii="Times New Roman" w:hAnsi="Times New Roman" w:cs="Times New Roman"/>
          <w:bCs/>
          <w:sz w:val="24"/>
          <w:szCs w:val="24"/>
        </w:rPr>
        <w:t xml:space="preserve"> </w:t>
      </w:r>
      <w:r w:rsidRPr="00EF1C79">
        <w:rPr>
          <w:rFonts w:ascii="Times New Roman" w:hAnsi="Times New Roman" w:cs="Times New Roman"/>
          <w:bCs/>
          <w:sz w:val="24"/>
          <w:szCs w:val="24"/>
        </w:rPr>
        <w:t>appartient afin de définir une politique à long terme ; (v) s’assurer d’une présence</w:t>
      </w:r>
      <w:r>
        <w:rPr>
          <w:rFonts w:ascii="Times New Roman" w:hAnsi="Times New Roman" w:cs="Times New Roman"/>
          <w:bCs/>
          <w:sz w:val="24"/>
          <w:szCs w:val="24"/>
        </w:rPr>
        <w:t xml:space="preserve"> </w:t>
      </w:r>
      <w:r w:rsidRPr="00EF1C79">
        <w:rPr>
          <w:rFonts w:ascii="Times New Roman" w:hAnsi="Times New Roman" w:cs="Times New Roman"/>
          <w:bCs/>
          <w:sz w:val="24"/>
          <w:szCs w:val="24"/>
        </w:rPr>
        <w:t>plus marquée du Burundi au niveau des Communautés Economiques Régionales</w:t>
      </w:r>
      <w:r>
        <w:rPr>
          <w:rFonts w:ascii="Times New Roman" w:hAnsi="Times New Roman" w:cs="Times New Roman"/>
          <w:bCs/>
          <w:sz w:val="24"/>
          <w:szCs w:val="24"/>
        </w:rPr>
        <w:t xml:space="preserve"> </w:t>
      </w:r>
      <w:r w:rsidRPr="00EF1C79">
        <w:rPr>
          <w:rFonts w:ascii="Times New Roman" w:hAnsi="Times New Roman" w:cs="Times New Roman"/>
          <w:bCs/>
          <w:sz w:val="24"/>
          <w:szCs w:val="24"/>
        </w:rPr>
        <w:t>auxquelles il appartient ; (vi) s’assurer d’une meilleure affirmation des positions du</w:t>
      </w:r>
      <w:r>
        <w:rPr>
          <w:rFonts w:ascii="Times New Roman" w:hAnsi="Times New Roman" w:cs="Times New Roman"/>
          <w:bCs/>
          <w:sz w:val="24"/>
          <w:szCs w:val="24"/>
        </w:rPr>
        <w:t xml:space="preserve"> </w:t>
      </w:r>
      <w:r w:rsidRPr="00EF1C79">
        <w:rPr>
          <w:rFonts w:ascii="Times New Roman" w:hAnsi="Times New Roman" w:cs="Times New Roman"/>
          <w:bCs/>
          <w:sz w:val="24"/>
          <w:szCs w:val="24"/>
        </w:rPr>
        <w:t>Burundi sur toutes les questions liées au développement et à l’intégration régionale</w:t>
      </w:r>
      <w:r>
        <w:rPr>
          <w:rFonts w:ascii="Times New Roman" w:hAnsi="Times New Roman" w:cs="Times New Roman"/>
          <w:bCs/>
          <w:sz w:val="24"/>
          <w:szCs w:val="24"/>
        </w:rPr>
        <w:t xml:space="preserve"> </w:t>
      </w:r>
      <w:r w:rsidRPr="00EF1C79">
        <w:rPr>
          <w:rFonts w:ascii="Times New Roman" w:hAnsi="Times New Roman" w:cs="Times New Roman"/>
          <w:bCs/>
          <w:sz w:val="24"/>
          <w:szCs w:val="24"/>
        </w:rPr>
        <w:t>au niveau des Communautés Economiques Régionales ; et (vii) s’assurer que les</w:t>
      </w:r>
      <w:r>
        <w:rPr>
          <w:rFonts w:ascii="Times New Roman" w:hAnsi="Times New Roman" w:cs="Times New Roman"/>
          <w:bCs/>
          <w:sz w:val="24"/>
          <w:szCs w:val="24"/>
        </w:rPr>
        <w:t xml:space="preserve"> </w:t>
      </w:r>
      <w:r w:rsidRPr="00EF1C79">
        <w:rPr>
          <w:rFonts w:ascii="Times New Roman" w:hAnsi="Times New Roman" w:cs="Times New Roman"/>
          <w:bCs/>
          <w:sz w:val="24"/>
          <w:szCs w:val="24"/>
        </w:rPr>
        <w:lastRenderedPageBreak/>
        <w:t>bénéfices sont équitablement partagés au niveau de toutes les Communautés</w:t>
      </w:r>
      <w:r>
        <w:rPr>
          <w:rFonts w:ascii="Times New Roman" w:hAnsi="Times New Roman" w:cs="Times New Roman"/>
          <w:bCs/>
          <w:sz w:val="24"/>
          <w:szCs w:val="24"/>
        </w:rPr>
        <w:t xml:space="preserve"> </w:t>
      </w:r>
      <w:r w:rsidRPr="00EF1C79">
        <w:rPr>
          <w:rFonts w:ascii="Times New Roman" w:hAnsi="Times New Roman" w:cs="Times New Roman"/>
          <w:bCs/>
          <w:sz w:val="24"/>
          <w:szCs w:val="24"/>
        </w:rPr>
        <w:t>Economiques Régionales auxquelles le Burundi appartient.</w:t>
      </w:r>
    </w:p>
    <w:p w:rsidR="006B7FBD" w:rsidRDefault="006B7FBD" w:rsidP="00EF1C79">
      <w:pPr>
        <w:jc w:val="both"/>
        <w:rPr>
          <w:rFonts w:ascii="Times New Roman" w:hAnsi="Times New Roman" w:cs="Times New Roman"/>
          <w:bCs/>
          <w:sz w:val="24"/>
          <w:szCs w:val="24"/>
        </w:rPr>
      </w:pPr>
    </w:p>
    <w:p w:rsidR="006B7FBD" w:rsidRPr="006B7FBD" w:rsidRDefault="006B7FBD" w:rsidP="006B7FBD">
      <w:pPr>
        <w:autoSpaceDE w:val="0"/>
        <w:autoSpaceDN w:val="0"/>
        <w:adjustRightInd w:val="0"/>
        <w:spacing w:after="0" w:line="240" w:lineRule="auto"/>
        <w:jc w:val="both"/>
        <w:rPr>
          <w:rFonts w:ascii="Times New Roman" w:hAnsi="Times New Roman" w:cs="Times New Roman"/>
          <w:sz w:val="24"/>
          <w:szCs w:val="24"/>
        </w:rPr>
      </w:pPr>
      <w:r w:rsidRPr="006B7FBD">
        <w:rPr>
          <w:rFonts w:ascii="Times New Roman" w:hAnsi="Times New Roman" w:cs="Times New Roman"/>
          <w:sz w:val="24"/>
          <w:szCs w:val="24"/>
        </w:rPr>
        <w:t>L’amélioration de la logistique commerciale au Burundi implique une coopération</w:t>
      </w:r>
      <w:r>
        <w:rPr>
          <w:rFonts w:ascii="Times New Roman" w:hAnsi="Times New Roman" w:cs="Times New Roman"/>
          <w:sz w:val="24"/>
          <w:szCs w:val="24"/>
        </w:rPr>
        <w:t xml:space="preserve"> </w:t>
      </w:r>
      <w:r w:rsidRPr="006B7FBD">
        <w:rPr>
          <w:rFonts w:ascii="Times New Roman" w:hAnsi="Times New Roman" w:cs="Times New Roman"/>
          <w:sz w:val="24"/>
          <w:szCs w:val="24"/>
        </w:rPr>
        <w:t>régionale poussée et un investissement dans le</w:t>
      </w:r>
      <w:r>
        <w:rPr>
          <w:rFonts w:ascii="Times New Roman" w:hAnsi="Times New Roman" w:cs="Times New Roman"/>
          <w:sz w:val="24"/>
          <w:szCs w:val="24"/>
        </w:rPr>
        <w:t xml:space="preserve">s infrastructures nationales et </w:t>
      </w:r>
      <w:r w:rsidRPr="006B7FBD">
        <w:rPr>
          <w:rFonts w:ascii="Times New Roman" w:hAnsi="Times New Roman" w:cs="Times New Roman"/>
          <w:sz w:val="24"/>
          <w:szCs w:val="24"/>
        </w:rPr>
        <w:t>régionales dont le pays a besoin. Les projets d’infrastructures régionales v</w:t>
      </w:r>
      <w:r>
        <w:rPr>
          <w:rFonts w:ascii="Times New Roman" w:hAnsi="Times New Roman" w:cs="Times New Roman"/>
          <w:sz w:val="24"/>
          <w:szCs w:val="24"/>
        </w:rPr>
        <w:t xml:space="preserve">ont de </w:t>
      </w:r>
      <w:r w:rsidRPr="006B7FBD">
        <w:rPr>
          <w:rFonts w:ascii="Times New Roman" w:hAnsi="Times New Roman" w:cs="Times New Roman"/>
          <w:sz w:val="24"/>
          <w:szCs w:val="24"/>
        </w:rPr>
        <w:t>projets simples entre 2 pays comme les liens routier</w:t>
      </w:r>
      <w:r>
        <w:rPr>
          <w:rFonts w:ascii="Times New Roman" w:hAnsi="Times New Roman" w:cs="Times New Roman"/>
          <w:sz w:val="24"/>
          <w:szCs w:val="24"/>
        </w:rPr>
        <w:t xml:space="preserve">s ou la négociation d’un accord </w:t>
      </w:r>
      <w:r w:rsidRPr="006B7FBD">
        <w:rPr>
          <w:rFonts w:ascii="Times New Roman" w:hAnsi="Times New Roman" w:cs="Times New Roman"/>
          <w:sz w:val="24"/>
          <w:szCs w:val="24"/>
        </w:rPr>
        <w:t>de facilitation des échanges jusqu’à des projet</w:t>
      </w:r>
      <w:r>
        <w:rPr>
          <w:rFonts w:ascii="Times New Roman" w:hAnsi="Times New Roman" w:cs="Times New Roman"/>
          <w:sz w:val="24"/>
          <w:szCs w:val="24"/>
        </w:rPr>
        <w:t xml:space="preserve">s complexes engageant plusieurs </w:t>
      </w:r>
      <w:r w:rsidRPr="006B7FBD">
        <w:rPr>
          <w:rFonts w:ascii="Times New Roman" w:hAnsi="Times New Roman" w:cs="Times New Roman"/>
          <w:sz w:val="24"/>
          <w:szCs w:val="24"/>
        </w:rPr>
        <w:t>pays tel que les corridors Nord, centre et Sud.</w:t>
      </w:r>
    </w:p>
    <w:p w:rsidR="006B7FBD" w:rsidRPr="006B7FBD" w:rsidRDefault="006B7FBD" w:rsidP="006B7FBD">
      <w:pPr>
        <w:autoSpaceDE w:val="0"/>
        <w:autoSpaceDN w:val="0"/>
        <w:adjustRightInd w:val="0"/>
        <w:spacing w:after="0" w:line="240" w:lineRule="auto"/>
        <w:jc w:val="both"/>
        <w:rPr>
          <w:rFonts w:ascii="Times New Roman" w:hAnsi="Times New Roman" w:cs="Times New Roman"/>
          <w:sz w:val="24"/>
          <w:szCs w:val="24"/>
        </w:rPr>
      </w:pPr>
      <w:r w:rsidRPr="006B7FBD">
        <w:rPr>
          <w:rFonts w:ascii="Times New Roman" w:hAnsi="Times New Roman" w:cs="Times New Roman"/>
          <w:sz w:val="24"/>
          <w:szCs w:val="24"/>
        </w:rPr>
        <w:t>• Comme accords régionaux, nous citerons les suivants:</w:t>
      </w:r>
    </w:p>
    <w:p w:rsidR="006B7FBD" w:rsidRPr="006B7FBD" w:rsidRDefault="006B7FBD" w:rsidP="006B7FBD">
      <w:pPr>
        <w:autoSpaceDE w:val="0"/>
        <w:autoSpaceDN w:val="0"/>
        <w:adjustRightInd w:val="0"/>
        <w:spacing w:after="0" w:line="240" w:lineRule="auto"/>
        <w:jc w:val="both"/>
        <w:rPr>
          <w:rFonts w:ascii="Times New Roman" w:hAnsi="Times New Roman" w:cs="Times New Roman"/>
          <w:sz w:val="24"/>
          <w:szCs w:val="24"/>
        </w:rPr>
      </w:pPr>
    </w:p>
    <w:p w:rsidR="006B7FBD" w:rsidRPr="006B7FBD" w:rsidRDefault="006B7FBD" w:rsidP="006B7FBD">
      <w:pPr>
        <w:autoSpaceDE w:val="0"/>
        <w:autoSpaceDN w:val="0"/>
        <w:adjustRightInd w:val="0"/>
        <w:spacing w:after="0" w:line="240" w:lineRule="auto"/>
        <w:jc w:val="both"/>
        <w:rPr>
          <w:rFonts w:ascii="Times New Roman" w:hAnsi="Times New Roman" w:cs="Times New Roman"/>
          <w:b/>
          <w:bCs/>
          <w:sz w:val="24"/>
          <w:szCs w:val="24"/>
        </w:rPr>
      </w:pPr>
      <w:r w:rsidRPr="006B7FBD">
        <w:rPr>
          <w:rFonts w:ascii="Times New Roman" w:hAnsi="Times New Roman" w:cs="Times New Roman"/>
          <w:b/>
          <w:bCs/>
          <w:sz w:val="24"/>
          <w:szCs w:val="24"/>
        </w:rPr>
        <w:t>Le COMESA</w:t>
      </w:r>
    </w:p>
    <w:p w:rsidR="006B7FBD" w:rsidRDefault="006B7FBD" w:rsidP="006B7FBD">
      <w:pPr>
        <w:autoSpaceDE w:val="0"/>
        <w:autoSpaceDN w:val="0"/>
        <w:adjustRightInd w:val="0"/>
        <w:spacing w:after="0" w:line="240" w:lineRule="auto"/>
        <w:jc w:val="both"/>
        <w:rPr>
          <w:rFonts w:ascii="Times New Roman" w:hAnsi="Times New Roman" w:cs="Times New Roman"/>
          <w:sz w:val="24"/>
          <w:szCs w:val="24"/>
        </w:rPr>
      </w:pPr>
    </w:p>
    <w:p w:rsidR="006B7FBD" w:rsidRPr="006B7FBD" w:rsidRDefault="006B7FBD" w:rsidP="006B7FBD">
      <w:pPr>
        <w:autoSpaceDE w:val="0"/>
        <w:autoSpaceDN w:val="0"/>
        <w:adjustRightInd w:val="0"/>
        <w:spacing w:after="0" w:line="240" w:lineRule="auto"/>
        <w:jc w:val="both"/>
        <w:rPr>
          <w:rFonts w:ascii="Times New Roman" w:hAnsi="Times New Roman" w:cs="Times New Roman"/>
          <w:sz w:val="24"/>
          <w:szCs w:val="24"/>
        </w:rPr>
      </w:pPr>
      <w:r w:rsidRPr="006B7FBD">
        <w:rPr>
          <w:rFonts w:ascii="Times New Roman" w:hAnsi="Times New Roman" w:cs="Times New Roman"/>
          <w:sz w:val="24"/>
          <w:szCs w:val="24"/>
        </w:rPr>
        <w:t>Le Burundi a ratifié en 2006 le Régime COME</w:t>
      </w:r>
      <w:r>
        <w:rPr>
          <w:rFonts w:ascii="Times New Roman" w:hAnsi="Times New Roman" w:cs="Times New Roman"/>
          <w:sz w:val="24"/>
          <w:szCs w:val="24"/>
        </w:rPr>
        <w:t xml:space="preserve">SA de garantie du cautionnement </w:t>
      </w:r>
      <w:r w:rsidRPr="006B7FBD">
        <w:rPr>
          <w:rFonts w:ascii="Times New Roman" w:hAnsi="Times New Roman" w:cs="Times New Roman"/>
          <w:sz w:val="24"/>
          <w:szCs w:val="24"/>
        </w:rPr>
        <w:t>douanier (RGCD) dont l’objectif est l’éliminat</w:t>
      </w:r>
      <w:r>
        <w:rPr>
          <w:rFonts w:ascii="Times New Roman" w:hAnsi="Times New Roman" w:cs="Times New Roman"/>
          <w:sz w:val="24"/>
          <w:szCs w:val="24"/>
        </w:rPr>
        <w:t xml:space="preserve">ion des coûts administratifs et </w:t>
      </w:r>
      <w:r w:rsidRPr="006B7FBD">
        <w:rPr>
          <w:rFonts w:ascii="Times New Roman" w:hAnsi="Times New Roman" w:cs="Times New Roman"/>
          <w:sz w:val="24"/>
          <w:szCs w:val="24"/>
        </w:rPr>
        <w:t xml:space="preserve">financiers superflus. Il est aussi prévu de construire un chemin de fer </w:t>
      </w:r>
      <w:r>
        <w:rPr>
          <w:rFonts w:ascii="Times New Roman" w:hAnsi="Times New Roman" w:cs="Times New Roman"/>
          <w:sz w:val="24"/>
          <w:szCs w:val="24"/>
        </w:rPr>
        <w:t xml:space="preserve">des Grands </w:t>
      </w:r>
      <w:r w:rsidRPr="006B7FBD">
        <w:rPr>
          <w:rFonts w:ascii="Times New Roman" w:hAnsi="Times New Roman" w:cs="Times New Roman"/>
          <w:sz w:val="24"/>
          <w:szCs w:val="24"/>
        </w:rPr>
        <w:t>Lacs reliant la Zambie, la RDC, l’Ouganda, le R</w:t>
      </w:r>
      <w:r>
        <w:rPr>
          <w:rFonts w:ascii="Times New Roman" w:hAnsi="Times New Roman" w:cs="Times New Roman"/>
          <w:sz w:val="24"/>
          <w:szCs w:val="24"/>
        </w:rPr>
        <w:t xml:space="preserve">wanda et le Burundi. Le Burundi </w:t>
      </w:r>
      <w:r w:rsidRPr="006B7FBD">
        <w:rPr>
          <w:rFonts w:ascii="Times New Roman" w:hAnsi="Times New Roman" w:cs="Times New Roman"/>
          <w:sz w:val="24"/>
          <w:szCs w:val="24"/>
        </w:rPr>
        <w:t>applique le système de péage de transit harmonisé au niveau du COMESA.</w:t>
      </w:r>
    </w:p>
    <w:p w:rsidR="006B7FBD" w:rsidRDefault="006B7FBD" w:rsidP="006B7FBD">
      <w:pPr>
        <w:autoSpaceDE w:val="0"/>
        <w:autoSpaceDN w:val="0"/>
        <w:adjustRightInd w:val="0"/>
        <w:spacing w:after="0" w:line="240" w:lineRule="auto"/>
        <w:jc w:val="both"/>
        <w:rPr>
          <w:rFonts w:ascii="Times New Roman" w:hAnsi="Times New Roman" w:cs="Times New Roman"/>
          <w:sz w:val="24"/>
          <w:szCs w:val="24"/>
        </w:rPr>
      </w:pPr>
    </w:p>
    <w:p w:rsidR="006B7FBD" w:rsidRPr="006B7FBD" w:rsidRDefault="006B7FBD" w:rsidP="006B7FBD">
      <w:pPr>
        <w:autoSpaceDE w:val="0"/>
        <w:autoSpaceDN w:val="0"/>
        <w:adjustRightInd w:val="0"/>
        <w:spacing w:after="0" w:line="240" w:lineRule="auto"/>
        <w:jc w:val="both"/>
        <w:rPr>
          <w:rFonts w:ascii="Times New Roman" w:hAnsi="Times New Roman" w:cs="Times New Roman"/>
          <w:sz w:val="24"/>
          <w:szCs w:val="24"/>
        </w:rPr>
      </w:pPr>
      <w:r w:rsidRPr="006B7FBD">
        <w:rPr>
          <w:rFonts w:ascii="Times New Roman" w:hAnsi="Times New Roman" w:cs="Times New Roman"/>
          <w:sz w:val="24"/>
          <w:szCs w:val="24"/>
        </w:rPr>
        <w:t xml:space="preserve">Le Burundi applique également le système de </w:t>
      </w:r>
      <w:r>
        <w:rPr>
          <w:rFonts w:ascii="Times New Roman" w:hAnsi="Times New Roman" w:cs="Times New Roman"/>
          <w:sz w:val="24"/>
          <w:szCs w:val="24"/>
        </w:rPr>
        <w:t xml:space="preserve">licence de transport COMESA qui </w:t>
      </w:r>
      <w:r w:rsidRPr="006B7FBD">
        <w:rPr>
          <w:rFonts w:ascii="Times New Roman" w:hAnsi="Times New Roman" w:cs="Times New Roman"/>
          <w:sz w:val="24"/>
          <w:szCs w:val="24"/>
        </w:rPr>
        <w:t>permet aux camions de transport international d’a</w:t>
      </w:r>
      <w:r>
        <w:rPr>
          <w:rFonts w:ascii="Times New Roman" w:hAnsi="Times New Roman" w:cs="Times New Roman"/>
          <w:sz w:val="24"/>
          <w:szCs w:val="24"/>
        </w:rPr>
        <w:t xml:space="preserve">voir une licence unique, valide </w:t>
      </w:r>
      <w:r w:rsidRPr="006B7FBD">
        <w:rPr>
          <w:rFonts w:ascii="Times New Roman" w:hAnsi="Times New Roman" w:cs="Times New Roman"/>
          <w:sz w:val="24"/>
          <w:szCs w:val="24"/>
        </w:rPr>
        <w:t>dans toute la région et permettant aux</w:t>
      </w:r>
      <w:r>
        <w:rPr>
          <w:rFonts w:ascii="Times New Roman" w:hAnsi="Times New Roman" w:cs="Times New Roman"/>
          <w:sz w:val="24"/>
          <w:szCs w:val="24"/>
        </w:rPr>
        <w:t xml:space="preserve"> camions de pouvoir charger des </w:t>
      </w:r>
      <w:r w:rsidRPr="006B7FBD">
        <w:rPr>
          <w:rFonts w:ascii="Times New Roman" w:hAnsi="Times New Roman" w:cs="Times New Roman"/>
          <w:sz w:val="24"/>
          <w:szCs w:val="24"/>
        </w:rPr>
        <w:t>marchandises dans tous les Etats membres.</w:t>
      </w:r>
    </w:p>
    <w:p w:rsidR="006B7FBD" w:rsidRDefault="006B7FBD" w:rsidP="006B7FBD">
      <w:pPr>
        <w:autoSpaceDE w:val="0"/>
        <w:autoSpaceDN w:val="0"/>
        <w:adjustRightInd w:val="0"/>
        <w:spacing w:after="0" w:line="240" w:lineRule="auto"/>
        <w:jc w:val="both"/>
        <w:rPr>
          <w:rFonts w:ascii="Times New Roman" w:hAnsi="Times New Roman" w:cs="Times New Roman"/>
          <w:sz w:val="24"/>
          <w:szCs w:val="24"/>
        </w:rPr>
      </w:pPr>
      <w:r w:rsidRPr="006B7FBD">
        <w:rPr>
          <w:rFonts w:ascii="Times New Roman" w:hAnsi="Times New Roman" w:cs="Times New Roman"/>
          <w:sz w:val="24"/>
          <w:szCs w:val="24"/>
        </w:rPr>
        <w:t>Le Burundi aussi le système de la carte jaune du COMESA qui e</w:t>
      </w:r>
      <w:r>
        <w:rPr>
          <w:rFonts w:ascii="Times New Roman" w:hAnsi="Times New Roman" w:cs="Times New Roman"/>
          <w:sz w:val="24"/>
          <w:szCs w:val="24"/>
        </w:rPr>
        <w:t xml:space="preserve">st un régime </w:t>
      </w:r>
      <w:r w:rsidRPr="006B7FBD">
        <w:rPr>
          <w:rFonts w:ascii="Times New Roman" w:hAnsi="Times New Roman" w:cs="Times New Roman"/>
          <w:sz w:val="24"/>
          <w:szCs w:val="24"/>
        </w:rPr>
        <w:t>d’assurance automobile couvrant la responsabilité c</w:t>
      </w:r>
      <w:r>
        <w:rPr>
          <w:rFonts w:ascii="Times New Roman" w:hAnsi="Times New Roman" w:cs="Times New Roman"/>
          <w:sz w:val="24"/>
          <w:szCs w:val="24"/>
        </w:rPr>
        <w:t xml:space="preserve">ivile et les frais médicaux des </w:t>
      </w:r>
      <w:r w:rsidRPr="006B7FBD">
        <w:rPr>
          <w:rFonts w:ascii="Times New Roman" w:hAnsi="Times New Roman" w:cs="Times New Roman"/>
          <w:sz w:val="24"/>
          <w:szCs w:val="24"/>
        </w:rPr>
        <w:t>victimes des accidents de la circulation causés p</w:t>
      </w:r>
      <w:r>
        <w:rPr>
          <w:rFonts w:ascii="Times New Roman" w:hAnsi="Times New Roman" w:cs="Times New Roman"/>
          <w:sz w:val="24"/>
          <w:szCs w:val="24"/>
        </w:rPr>
        <w:t xml:space="preserve">ar des conducteurs étrangers en </w:t>
      </w:r>
      <w:r w:rsidRPr="006B7FBD">
        <w:rPr>
          <w:rFonts w:ascii="Times New Roman" w:hAnsi="Times New Roman" w:cs="Times New Roman"/>
          <w:sz w:val="24"/>
          <w:szCs w:val="24"/>
        </w:rPr>
        <w:t>provenance de la région COMESA.</w:t>
      </w:r>
    </w:p>
    <w:p w:rsidR="006B7FBD" w:rsidRDefault="006B7FBD" w:rsidP="006B7FBD">
      <w:pPr>
        <w:autoSpaceDE w:val="0"/>
        <w:autoSpaceDN w:val="0"/>
        <w:adjustRightInd w:val="0"/>
        <w:spacing w:after="0" w:line="240" w:lineRule="auto"/>
        <w:jc w:val="both"/>
        <w:rPr>
          <w:rFonts w:ascii="Times New Roman" w:hAnsi="Times New Roman" w:cs="Times New Roman"/>
          <w:sz w:val="24"/>
          <w:szCs w:val="24"/>
        </w:rPr>
      </w:pPr>
    </w:p>
    <w:p w:rsidR="006B7FBD" w:rsidRPr="006B7FBD" w:rsidRDefault="006B7FBD" w:rsidP="006B7FBD">
      <w:pPr>
        <w:autoSpaceDE w:val="0"/>
        <w:autoSpaceDN w:val="0"/>
        <w:adjustRightInd w:val="0"/>
        <w:spacing w:after="0" w:line="240" w:lineRule="auto"/>
        <w:jc w:val="both"/>
        <w:rPr>
          <w:rFonts w:ascii="Times New Roman" w:hAnsi="Times New Roman" w:cs="Times New Roman"/>
          <w:b/>
          <w:bCs/>
          <w:sz w:val="24"/>
          <w:szCs w:val="24"/>
        </w:rPr>
      </w:pPr>
      <w:r w:rsidRPr="006B7FBD">
        <w:rPr>
          <w:rFonts w:ascii="Times New Roman" w:hAnsi="Times New Roman" w:cs="Times New Roman"/>
          <w:b/>
          <w:bCs/>
          <w:sz w:val="24"/>
          <w:szCs w:val="24"/>
        </w:rPr>
        <w:t>La Communauté Est Africaine (CAE)</w:t>
      </w:r>
    </w:p>
    <w:p w:rsidR="006B7FBD" w:rsidRPr="006B7FBD" w:rsidRDefault="006B7FBD" w:rsidP="006B7FBD">
      <w:pPr>
        <w:autoSpaceDE w:val="0"/>
        <w:autoSpaceDN w:val="0"/>
        <w:adjustRightInd w:val="0"/>
        <w:spacing w:after="0" w:line="240" w:lineRule="auto"/>
        <w:jc w:val="both"/>
        <w:rPr>
          <w:rFonts w:ascii="Times New Roman" w:hAnsi="Times New Roman" w:cs="Times New Roman"/>
          <w:sz w:val="24"/>
          <w:szCs w:val="24"/>
        </w:rPr>
      </w:pPr>
      <w:r w:rsidRPr="006B7FBD">
        <w:rPr>
          <w:rFonts w:ascii="Times New Roman" w:hAnsi="Times New Roman" w:cs="Times New Roman"/>
          <w:sz w:val="24"/>
          <w:szCs w:val="24"/>
        </w:rPr>
        <w:t>- Le pays a mis en place un comité national chargé de suivi du mécanisme d’identification et d’élimination</w:t>
      </w:r>
    </w:p>
    <w:p w:rsidR="006B7FBD" w:rsidRPr="006B7FBD" w:rsidRDefault="006B7FBD" w:rsidP="006B7FBD">
      <w:pPr>
        <w:autoSpaceDE w:val="0"/>
        <w:autoSpaceDN w:val="0"/>
        <w:adjustRightInd w:val="0"/>
        <w:spacing w:after="0" w:line="240" w:lineRule="auto"/>
        <w:jc w:val="both"/>
        <w:rPr>
          <w:rFonts w:ascii="Times New Roman" w:hAnsi="Times New Roman" w:cs="Times New Roman"/>
          <w:sz w:val="24"/>
          <w:szCs w:val="24"/>
        </w:rPr>
      </w:pPr>
      <w:proofErr w:type="gramStart"/>
      <w:r w:rsidRPr="006B7FBD">
        <w:rPr>
          <w:rFonts w:ascii="Times New Roman" w:hAnsi="Times New Roman" w:cs="Times New Roman"/>
          <w:sz w:val="24"/>
          <w:szCs w:val="24"/>
        </w:rPr>
        <w:t>des</w:t>
      </w:r>
      <w:proofErr w:type="gramEnd"/>
      <w:r w:rsidRPr="006B7FBD">
        <w:rPr>
          <w:rFonts w:ascii="Times New Roman" w:hAnsi="Times New Roman" w:cs="Times New Roman"/>
          <w:sz w:val="24"/>
          <w:szCs w:val="24"/>
        </w:rPr>
        <w:t xml:space="preserve"> Barrières non tarifaires (BNT) et participe activement au forum régional de la CAE sur les BNT.</w:t>
      </w:r>
    </w:p>
    <w:p w:rsidR="006B7FBD" w:rsidRPr="006B7FBD" w:rsidRDefault="006B7FBD" w:rsidP="006B7FBD">
      <w:pPr>
        <w:autoSpaceDE w:val="0"/>
        <w:autoSpaceDN w:val="0"/>
        <w:adjustRightInd w:val="0"/>
        <w:spacing w:after="0" w:line="240" w:lineRule="auto"/>
        <w:jc w:val="both"/>
        <w:rPr>
          <w:rFonts w:ascii="Times New Roman" w:hAnsi="Times New Roman" w:cs="Times New Roman"/>
          <w:sz w:val="24"/>
          <w:szCs w:val="24"/>
        </w:rPr>
      </w:pPr>
      <w:r w:rsidRPr="006B7FBD">
        <w:rPr>
          <w:rFonts w:ascii="Times New Roman" w:hAnsi="Times New Roman" w:cs="Times New Roman"/>
          <w:sz w:val="24"/>
          <w:szCs w:val="24"/>
        </w:rPr>
        <w:t xml:space="preserve">- Construction en cours de la route </w:t>
      </w:r>
      <w:proofErr w:type="spellStart"/>
      <w:r w:rsidRPr="006B7FBD">
        <w:rPr>
          <w:rFonts w:ascii="Times New Roman" w:hAnsi="Times New Roman" w:cs="Times New Roman"/>
          <w:sz w:val="24"/>
          <w:szCs w:val="24"/>
        </w:rPr>
        <w:t>sous-régionale</w:t>
      </w:r>
      <w:proofErr w:type="spellEnd"/>
      <w:r w:rsidRPr="006B7FBD">
        <w:rPr>
          <w:rFonts w:ascii="Times New Roman" w:hAnsi="Times New Roman" w:cs="Times New Roman"/>
          <w:sz w:val="24"/>
          <w:szCs w:val="24"/>
        </w:rPr>
        <w:t xml:space="preserve"> reliant la Tanzanie, l’Uganda, le Rwanda et le Burundi;</w:t>
      </w:r>
    </w:p>
    <w:p w:rsidR="006B7FBD" w:rsidRPr="006B7FBD" w:rsidRDefault="006B7FBD" w:rsidP="006B7FBD">
      <w:pPr>
        <w:autoSpaceDE w:val="0"/>
        <w:autoSpaceDN w:val="0"/>
        <w:adjustRightInd w:val="0"/>
        <w:spacing w:after="0" w:line="240" w:lineRule="auto"/>
        <w:jc w:val="both"/>
        <w:rPr>
          <w:rFonts w:ascii="Times New Roman" w:hAnsi="Times New Roman" w:cs="Times New Roman"/>
          <w:sz w:val="24"/>
          <w:szCs w:val="24"/>
        </w:rPr>
      </w:pPr>
      <w:r w:rsidRPr="006B7FBD">
        <w:rPr>
          <w:rFonts w:ascii="Times New Roman" w:hAnsi="Times New Roman" w:cs="Times New Roman"/>
          <w:sz w:val="24"/>
          <w:szCs w:val="24"/>
        </w:rPr>
        <w:t>- Installation en cours de la Fibre optique pour améliorer l’accès à internet</w:t>
      </w:r>
    </w:p>
    <w:p w:rsidR="006B7FBD" w:rsidRPr="006B7FBD" w:rsidRDefault="006B7FBD" w:rsidP="006B7FBD">
      <w:pPr>
        <w:autoSpaceDE w:val="0"/>
        <w:autoSpaceDN w:val="0"/>
        <w:adjustRightInd w:val="0"/>
        <w:spacing w:after="0" w:line="240" w:lineRule="auto"/>
        <w:jc w:val="both"/>
        <w:rPr>
          <w:rFonts w:ascii="Times New Roman" w:hAnsi="Times New Roman" w:cs="Times New Roman"/>
          <w:sz w:val="24"/>
          <w:szCs w:val="24"/>
        </w:rPr>
      </w:pPr>
      <w:r w:rsidRPr="006B7FBD">
        <w:rPr>
          <w:rFonts w:ascii="Times New Roman" w:hAnsi="Times New Roman" w:cs="Times New Roman"/>
          <w:sz w:val="24"/>
          <w:szCs w:val="24"/>
        </w:rPr>
        <w:t>- Le Burundi négocie actuellement les accords commerciaux préférentiels au sein de la Communauté Est</w:t>
      </w:r>
    </w:p>
    <w:p w:rsidR="006B7FBD" w:rsidRPr="006B7FBD" w:rsidRDefault="006B7FBD" w:rsidP="006B7FBD">
      <w:pPr>
        <w:autoSpaceDE w:val="0"/>
        <w:autoSpaceDN w:val="0"/>
        <w:adjustRightInd w:val="0"/>
        <w:spacing w:after="0" w:line="240" w:lineRule="auto"/>
        <w:jc w:val="both"/>
        <w:rPr>
          <w:rFonts w:ascii="Times New Roman" w:hAnsi="Times New Roman" w:cs="Times New Roman"/>
          <w:sz w:val="24"/>
          <w:szCs w:val="24"/>
        </w:rPr>
      </w:pPr>
      <w:r w:rsidRPr="006B7FBD">
        <w:rPr>
          <w:rFonts w:ascii="Times New Roman" w:hAnsi="Times New Roman" w:cs="Times New Roman"/>
          <w:sz w:val="24"/>
          <w:szCs w:val="24"/>
        </w:rPr>
        <w:t>Africaine (CAE) avec l’Union européenne (APE) et plus tard avec les Etats-Unis (Accord sur le commerce et</w:t>
      </w:r>
      <w:r>
        <w:rPr>
          <w:rFonts w:ascii="Times New Roman" w:hAnsi="Times New Roman" w:cs="Times New Roman"/>
          <w:sz w:val="24"/>
          <w:szCs w:val="24"/>
        </w:rPr>
        <w:t xml:space="preserve"> </w:t>
      </w:r>
      <w:r w:rsidRPr="006B7FBD">
        <w:rPr>
          <w:rFonts w:ascii="Times New Roman" w:hAnsi="Times New Roman" w:cs="Times New Roman"/>
          <w:sz w:val="24"/>
          <w:szCs w:val="24"/>
        </w:rPr>
        <w:t>l’investissement en Afrique AGOA).</w:t>
      </w:r>
    </w:p>
    <w:p w:rsidR="006B7FBD" w:rsidRDefault="006B7FBD" w:rsidP="006B7FBD">
      <w:pPr>
        <w:autoSpaceDE w:val="0"/>
        <w:autoSpaceDN w:val="0"/>
        <w:adjustRightInd w:val="0"/>
        <w:spacing w:after="0" w:line="240" w:lineRule="auto"/>
        <w:jc w:val="both"/>
        <w:rPr>
          <w:rFonts w:ascii="Times New Roman" w:hAnsi="Times New Roman" w:cs="Times New Roman"/>
          <w:sz w:val="24"/>
          <w:szCs w:val="24"/>
        </w:rPr>
      </w:pPr>
    </w:p>
    <w:p w:rsidR="006B7FBD" w:rsidRPr="006B7FBD" w:rsidRDefault="006B7FBD" w:rsidP="006B7FBD">
      <w:pPr>
        <w:autoSpaceDE w:val="0"/>
        <w:autoSpaceDN w:val="0"/>
        <w:adjustRightInd w:val="0"/>
        <w:spacing w:after="0" w:line="240" w:lineRule="auto"/>
        <w:jc w:val="both"/>
        <w:rPr>
          <w:rFonts w:ascii="Times New Roman" w:hAnsi="Times New Roman" w:cs="Times New Roman"/>
          <w:b/>
          <w:bCs/>
          <w:sz w:val="24"/>
          <w:szCs w:val="24"/>
        </w:rPr>
      </w:pPr>
      <w:r w:rsidRPr="006B7FBD">
        <w:rPr>
          <w:rFonts w:ascii="Times New Roman" w:hAnsi="Times New Roman" w:cs="Times New Roman"/>
          <w:sz w:val="24"/>
          <w:szCs w:val="24"/>
        </w:rPr>
        <w:t>L</w:t>
      </w:r>
      <w:r w:rsidRPr="006B7FBD">
        <w:rPr>
          <w:rFonts w:ascii="Times New Roman" w:hAnsi="Times New Roman" w:cs="Times New Roman"/>
          <w:b/>
          <w:bCs/>
          <w:sz w:val="24"/>
          <w:szCs w:val="24"/>
        </w:rPr>
        <w:t>’Accord Tripartite COMESA, CEA, SADC</w:t>
      </w:r>
    </w:p>
    <w:p w:rsidR="006B7FBD" w:rsidRDefault="006B7FBD" w:rsidP="006B7FBD">
      <w:pPr>
        <w:autoSpaceDE w:val="0"/>
        <w:autoSpaceDN w:val="0"/>
        <w:adjustRightInd w:val="0"/>
        <w:spacing w:after="0" w:line="240" w:lineRule="auto"/>
        <w:jc w:val="both"/>
        <w:rPr>
          <w:rFonts w:ascii="Times New Roman" w:hAnsi="Times New Roman" w:cs="Times New Roman"/>
          <w:sz w:val="24"/>
          <w:szCs w:val="24"/>
        </w:rPr>
      </w:pPr>
    </w:p>
    <w:p w:rsidR="006B7FBD" w:rsidRPr="006B7FBD" w:rsidRDefault="006B7FBD" w:rsidP="006B7FBD">
      <w:pPr>
        <w:autoSpaceDE w:val="0"/>
        <w:autoSpaceDN w:val="0"/>
        <w:adjustRightInd w:val="0"/>
        <w:spacing w:after="0" w:line="240" w:lineRule="auto"/>
        <w:jc w:val="both"/>
        <w:rPr>
          <w:rFonts w:ascii="Times New Roman" w:hAnsi="Times New Roman" w:cs="Times New Roman"/>
          <w:sz w:val="24"/>
          <w:szCs w:val="24"/>
        </w:rPr>
      </w:pPr>
      <w:r w:rsidRPr="006B7FBD">
        <w:rPr>
          <w:rFonts w:ascii="Times New Roman" w:hAnsi="Times New Roman" w:cs="Times New Roman"/>
          <w:sz w:val="24"/>
          <w:szCs w:val="24"/>
        </w:rPr>
        <w:t>Cet accord tripartite engendrera des possibilités d’échanges commerciaux avec les membres de la SADC</w:t>
      </w:r>
      <w:r>
        <w:rPr>
          <w:rFonts w:ascii="Times New Roman" w:hAnsi="Times New Roman" w:cs="Times New Roman"/>
          <w:sz w:val="24"/>
          <w:szCs w:val="24"/>
        </w:rPr>
        <w:t xml:space="preserve"> </w:t>
      </w:r>
      <w:r w:rsidRPr="006B7FBD">
        <w:rPr>
          <w:rFonts w:ascii="Times New Roman" w:hAnsi="Times New Roman" w:cs="Times New Roman"/>
          <w:sz w:val="24"/>
          <w:szCs w:val="24"/>
        </w:rPr>
        <w:t>qui ne sont pas membres du COMESA, l’Afrique du Sud notamment.</w:t>
      </w:r>
    </w:p>
    <w:p w:rsidR="006B7FBD" w:rsidRDefault="006B7FBD" w:rsidP="006B7FBD">
      <w:pPr>
        <w:autoSpaceDE w:val="0"/>
        <w:autoSpaceDN w:val="0"/>
        <w:adjustRightInd w:val="0"/>
        <w:spacing w:after="0" w:line="240" w:lineRule="auto"/>
        <w:jc w:val="both"/>
        <w:rPr>
          <w:rFonts w:ascii="Times New Roman" w:hAnsi="Times New Roman" w:cs="Times New Roman"/>
          <w:sz w:val="24"/>
          <w:szCs w:val="24"/>
        </w:rPr>
      </w:pPr>
    </w:p>
    <w:p w:rsidR="006B7FBD" w:rsidRPr="006B7FBD" w:rsidRDefault="006B7FBD" w:rsidP="006B7FBD">
      <w:pPr>
        <w:autoSpaceDE w:val="0"/>
        <w:autoSpaceDN w:val="0"/>
        <w:adjustRightInd w:val="0"/>
        <w:spacing w:after="0" w:line="240" w:lineRule="auto"/>
        <w:jc w:val="both"/>
        <w:rPr>
          <w:rFonts w:ascii="Times New Roman" w:hAnsi="Times New Roman" w:cs="Times New Roman"/>
          <w:b/>
          <w:bCs/>
          <w:sz w:val="24"/>
          <w:szCs w:val="24"/>
        </w:rPr>
      </w:pPr>
      <w:r w:rsidRPr="006B7FBD">
        <w:rPr>
          <w:rFonts w:ascii="Times New Roman" w:hAnsi="Times New Roman" w:cs="Times New Roman"/>
          <w:b/>
          <w:bCs/>
          <w:sz w:val="24"/>
          <w:szCs w:val="24"/>
        </w:rPr>
        <w:t>La Communauté Economique des Pays des Grands Lacs (CEPGL)</w:t>
      </w:r>
    </w:p>
    <w:p w:rsidR="006B7FBD" w:rsidRDefault="006B7FBD" w:rsidP="006B7FBD">
      <w:pPr>
        <w:autoSpaceDE w:val="0"/>
        <w:autoSpaceDN w:val="0"/>
        <w:adjustRightInd w:val="0"/>
        <w:spacing w:after="0" w:line="240" w:lineRule="auto"/>
        <w:jc w:val="both"/>
        <w:rPr>
          <w:rFonts w:ascii="Times New Roman" w:hAnsi="Times New Roman" w:cs="Times New Roman"/>
          <w:sz w:val="24"/>
          <w:szCs w:val="24"/>
        </w:rPr>
      </w:pPr>
    </w:p>
    <w:p w:rsidR="006B7FBD" w:rsidRPr="006B7FBD" w:rsidRDefault="006B7FBD" w:rsidP="006B7FBD">
      <w:pPr>
        <w:autoSpaceDE w:val="0"/>
        <w:autoSpaceDN w:val="0"/>
        <w:adjustRightInd w:val="0"/>
        <w:spacing w:after="0" w:line="240" w:lineRule="auto"/>
        <w:jc w:val="both"/>
        <w:rPr>
          <w:rFonts w:ascii="Times New Roman" w:hAnsi="Times New Roman" w:cs="Times New Roman"/>
          <w:sz w:val="24"/>
          <w:szCs w:val="24"/>
        </w:rPr>
      </w:pPr>
      <w:r w:rsidRPr="006B7FBD">
        <w:rPr>
          <w:rFonts w:ascii="Times New Roman" w:hAnsi="Times New Roman" w:cs="Times New Roman"/>
          <w:sz w:val="24"/>
          <w:szCs w:val="24"/>
        </w:rPr>
        <w:t>La CEPGL qui regroupe le Burundi, le Rwanda et la République Démocratique du Congo (RDC) a introduit</w:t>
      </w:r>
      <w:r>
        <w:rPr>
          <w:rFonts w:ascii="Times New Roman" w:hAnsi="Times New Roman" w:cs="Times New Roman"/>
          <w:sz w:val="24"/>
          <w:szCs w:val="24"/>
        </w:rPr>
        <w:t xml:space="preserve"> </w:t>
      </w:r>
      <w:r w:rsidRPr="006B7FBD">
        <w:rPr>
          <w:rFonts w:ascii="Times New Roman" w:hAnsi="Times New Roman" w:cs="Times New Roman"/>
          <w:sz w:val="24"/>
          <w:szCs w:val="24"/>
        </w:rPr>
        <w:t>un laissez-passer unique pour les résidents des Etats membres en 2009. Les titulaires de ce document</w:t>
      </w:r>
      <w:r>
        <w:rPr>
          <w:rFonts w:ascii="Times New Roman" w:hAnsi="Times New Roman" w:cs="Times New Roman"/>
          <w:sz w:val="24"/>
          <w:szCs w:val="24"/>
        </w:rPr>
        <w:t xml:space="preserve"> </w:t>
      </w:r>
      <w:r w:rsidRPr="006B7FBD">
        <w:rPr>
          <w:rFonts w:ascii="Times New Roman" w:hAnsi="Times New Roman" w:cs="Times New Roman"/>
          <w:sz w:val="24"/>
          <w:szCs w:val="24"/>
        </w:rPr>
        <w:t>peuvent circuler librement dans la Communauté pendant une période maximale de trois jours. Cette</w:t>
      </w:r>
    </w:p>
    <w:p w:rsidR="006B7FBD" w:rsidRPr="006B7FBD" w:rsidRDefault="006B7FBD" w:rsidP="006B7FBD">
      <w:pPr>
        <w:autoSpaceDE w:val="0"/>
        <w:autoSpaceDN w:val="0"/>
        <w:adjustRightInd w:val="0"/>
        <w:spacing w:after="0" w:line="240" w:lineRule="auto"/>
        <w:jc w:val="both"/>
        <w:rPr>
          <w:rFonts w:ascii="Times New Roman" w:hAnsi="Times New Roman" w:cs="Times New Roman"/>
          <w:sz w:val="24"/>
          <w:szCs w:val="24"/>
        </w:rPr>
      </w:pPr>
      <w:proofErr w:type="gramStart"/>
      <w:r w:rsidRPr="006B7FBD">
        <w:rPr>
          <w:rFonts w:ascii="Times New Roman" w:hAnsi="Times New Roman" w:cs="Times New Roman"/>
          <w:sz w:val="24"/>
          <w:szCs w:val="24"/>
        </w:rPr>
        <w:lastRenderedPageBreak/>
        <w:t>mesure</w:t>
      </w:r>
      <w:proofErr w:type="gramEnd"/>
      <w:r w:rsidRPr="006B7FBD">
        <w:rPr>
          <w:rFonts w:ascii="Times New Roman" w:hAnsi="Times New Roman" w:cs="Times New Roman"/>
          <w:sz w:val="24"/>
          <w:szCs w:val="24"/>
        </w:rPr>
        <w:t xml:space="preserve"> a facilité les échanges de marchandises et de services sur une petite échelle dans les</w:t>
      </w:r>
    </w:p>
    <w:p w:rsidR="006B7FBD" w:rsidRPr="006B7FBD" w:rsidRDefault="006B7FBD" w:rsidP="006B7FBD">
      <w:pPr>
        <w:autoSpaceDE w:val="0"/>
        <w:autoSpaceDN w:val="0"/>
        <w:adjustRightInd w:val="0"/>
        <w:spacing w:after="0" w:line="240" w:lineRule="auto"/>
        <w:jc w:val="both"/>
        <w:rPr>
          <w:rFonts w:ascii="Times New Roman" w:hAnsi="Times New Roman" w:cs="Times New Roman"/>
          <w:sz w:val="24"/>
          <w:szCs w:val="24"/>
        </w:rPr>
      </w:pPr>
      <w:proofErr w:type="gramStart"/>
      <w:r w:rsidRPr="006B7FBD">
        <w:rPr>
          <w:rFonts w:ascii="Times New Roman" w:hAnsi="Times New Roman" w:cs="Times New Roman"/>
          <w:sz w:val="24"/>
          <w:szCs w:val="24"/>
        </w:rPr>
        <w:t>communautés</w:t>
      </w:r>
      <w:proofErr w:type="gramEnd"/>
      <w:r w:rsidRPr="006B7FBD">
        <w:rPr>
          <w:rFonts w:ascii="Times New Roman" w:hAnsi="Times New Roman" w:cs="Times New Roman"/>
          <w:sz w:val="24"/>
          <w:szCs w:val="24"/>
        </w:rPr>
        <w:t xml:space="preserve"> frontalières du Burundi.</w:t>
      </w:r>
    </w:p>
    <w:p w:rsidR="006B7FBD" w:rsidRDefault="006B7FBD" w:rsidP="006B7FBD">
      <w:pPr>
        <w:autoSpaceDE w:val="0"/>
        <w:autoSpaceDN w:val="0"/>
        <w:adjustRightInd w:val="0"/>
        <w:spacing w:after="0" w:line="240" w:lineRule="auto"/>
        <w:jc w:val="both"/>
        <w:rPr>
          <w:rFonts w:ascii="Times New Roman" w:hAnsi="Times New Roman" w:cs="Times New Roman"/>
          <w:sz w:val="24"/>
          <w:szCs w:val="24"/>
        </w:rPr>
      </w:pPr>
    </w:p>
    <w:p w:rsidR="006B7FBD" w:rsidRPr="006B7FBD" w:rsidRDefault="006B7FBD" w:rsidP="006B7FBD">
      <w:pPr>
        <w:autoSpaceDE w:val="0"/>
        <w:autoSpaceDN w:val="0"/>
        <w:adjustRightInd w:val="0"/>
        <w:spacing w:after="0" w:line="240" w:lineRule="auto"/>
        <w:jc w:val="both"/>
        <w:rPr>
          <w:rFonts w:ascii="Times New Roman" w:hAnsi="Times New Roman" w:cs="Times New Roman"/>
          <w:b/>
          <w:bCs/>
          <w:sz w:val="24"/>
          <w:szCs w:val="24"/>
        </w:rPr>
      </w:pPr>
      <w:r w:rsidRPr="006B7FBD">
        <w:rPr>
          <w:rFonts w:ascii="Times New Roman" w:hAnsi="Times New Roman" w:cs="Times New Roman"/>
          <w:b/>
          <w:bCs/>
          <w:sz w:val="24"/>
          <w:szCs w:val="24"/>
        </w:rPr>
        <w:t>LA COMMUNAUTE ECONOMIQUE DES ETATS DE L’AFRIQUE CENTRALE (CEEAC)</w:t>
      </w:r>
    </w:p>
    <w:p w:rsidR="006B7FBD" w:rsidRDefault="006B7FBD" w:rsidP="006B7FBD">
      <w:pPr>
        <w:autoSpaceDE w:val="0"/>
        <w:autoSpaceDN w:val="0"/>
        <w:adjustRightInd w:val="0"/>
        <w:spacing w:after="0" w:line="240" w:lineRule="auto"/>
        <w:jc w:val="both"/>
        <w:rPr>
          <w:rFonts w:ascii="Times New Roman" w:hAnsi="Times New Roman" w:cs="Times New Roman"/>
          <w:sz w:val="24"/>
          <w:szCs w:val="24"/>
        </w:rPr>
      </w:pPr>
    </w:p>
    <w:p w:rsidR="006B7FBD" w:rsidRPr="006B7FBD" w:rsidRDefault="006B7FBD" w:rsidP="006B7FBD">
      <w:pPr>
        <w:autoSpaceDE w:val="0"/>
        <w:autoSpaceDN w:val="0"/>
        <w:adjustRightInd w:val="0"/>
        <w:spacing w:after="0" w:line="240" w:lineRule="auto"/>
        <w:jc w:val="both"/>
        <w:rPr>
          <w:rFonts w:ascii="Times New Roman" w:hAnsi="Times New Roman" w:cs="Times New Roman"/>
          <w:sz w:val="24"/>
          <w:szCs w:val="24"/>
        </w:rPr>
      </w:pPr>
      <w:r w:rsidRPr="006B7FBD">
        <w:rPr>
          <w:rFonts w:ascii="Times New Roman" w:hAnsi="Times New Roman" w:cs="Times New Roman"/>
          <w:sz w:val="24"/>
          <w:szCs w:val="24"/>
        </w:rPr>
        <w:t>Au niveau de la CEEAC, le cadre du Plan Directeur Consensuel des Transports de l’Afrique Centrale prévoit</w:t>
      </w:r>
      <w:r>
        <w:rPr>
          <w:rFonts w:ascii="Times New Roman" w:hAnsi="Times New Roman" w:cs="Times New Roman"/>
          <w:sz w:val="24"/>
          <w:szCs w:val="24"/>
        </w:rPr>
        <w:t xml:space="preserve"> </w:t>
      </w:r>
      <w:r w:rsidRPr="006B7FBD">
        <w:rPr>
          <w:rFonts w:ascii="Times New Roman" w:hAnsi="Times New Roman" w:cs="Times New Roman"/>
          <w:sz w:val="24"/>
          <w:szCs w:val="24"/>
        </w:rPr>
        <w:t>notamment la voie de communication intégrative entre le Burundi et la République Démocratique du</w:t>
      </w:r>
      <w:r>
        <w:rPr>
          <w:rFonts w:ascii="Times New Roman" w:hAnsi="Times New Roman" w:cs="Times New Roman"/>
          <w:sz w:val="24"/>
          <w:szCs w:val="24"/>
        </w:rPr>
        <w:t xml:space="preserve"> </w:t>
      </w:r>
      <w:r w:rsidRPr="006B7FBD">
        <w:rPr>
          <w:rFonts w:ascii="Times New Roman" w:hAnsi="Times New Roman" w:cs="Times New Roman"/>
          <w:sz w:val="24"/>
          <w:szCs w:val="24"/>
        </w:rPr>
        <w:t>Congo, il s’agit de l’itinéraire entièrement routier, Bujumbura-Frontière RDC-</w:t>
      </w:r>
      <w:proofErr w:type="spellStart"/>
      <w:r w:rsidRPr="006B7FBD">
        <w:rPr>
          <w:rFonts w:ascii="Times New Roman" w:hAnsi="Times New Roman" w:cs="Times New Roman"/>
          <w:sz w:val="24"/>
          <w:szCs w:val="24"/>
        </w:rPr>
        <w:t>Kavinvira</w:t>
      </w:r>
      <w:proofErr w:type="spellEnd"/>
      <w:r w:rsidRPr="006B7FBD">
        <w:rPr>
          <w:rFonts w:ascii="Times New Roman" w:hAnsi="Times New Roman" w:cs="Times New Roman"/>
          <w:sz w:val="24"/>
          <w:szCs w:val="24"/>
        </w:rPr>
        <w:t>-</w:t>
      </w:r>
      <w:proofErr w:type="spellStart"/>
      <w:r w:rsidRPr="006B7FBD">
        <w:rPr>
          <w:rFonts w:ascii="Times New Roman" w:hAnsi="Times New Roman" w:cs="Times New Roman"/>
          <w:sz w:val="24"/>
          <w:szCs w:val="24"/>
        </w:rPr>
        <w:t>Uvira</w:t>
      </w:r>
      <w:proofErr w:type="spellEnd"/>
      <w:r w:rsidRPr="006B7FBD">
        <w:rPr>
          <w:rFonts w:ascii="Times New Roman" w:hAnsi="Times New Roman" w:cs="Times New Roman"/>
          <w:sz w:val="24"/>
          <w:szCs w:val="24"/>
        </w:rPr>
        <w:t>-Bukavu-</w:t>
      </w:r>
      <w:r>
        <w:rPr>
          <w:rFonts w:ascii="Times New Roman" w:hAnsi="Times New Roman" w:cs="Times New Roman"/>
          <w:sz w:val="24"/>
          <w:szCs w:val="24"/>
        </w:rPr>
        <w:t xml:space="preserve"> </w:t>
      </w:r>
      <w:r w:rsidRPr="006B7FBD">
        <w:rPr>
          <w:rFonts w:ascii="Times New Roman" w:hAnsi="Times New Roman" w:cs="Times New Roman"/>
          <w:sz w:val="24"/>
          <w:szCs w:val="24"/>
        </w:rPr>
        <w:t>Kinshasa.</w:t>
      </w:r>
    </w:p>
    <w:p w:rsidR="006B7FBD" w:rsidRDefault="006B7FBD" w:rsidP="006B7FBD">
      <w:pPr>
        <w:autoSpaceDE w:val="0"/>
        <w:autoSpaceDN w:val="0"/>
        <w:adjustRightInd w:val="0"/>
        <w:spacing w:after="0" w:line="240" w:lineRule="auto"/>
        <w:jc w:val="both"/>
        <w:rPr>
          <w:rFonts w:ascii="Times New Roman" w:hAnsi="Times New Roman" w:cs="Times New Roman"/>
          <w:sz w:val="24"/>
          <w:szCs w:val="24"/>
        </w:rPr>
      </w:pPr>
    </w:p>
    <w:p w:rsidR="00EF1C79" w:rsidRDefault="00EF1C79" w:rsidP="00EF1C79">
      <w:pPr>
        <w:pStyle w:val="Titre2"/>
      </w:pPr>
      <w:r>
        <w:t>La Vision 2025</w:t>
      </w:r>
    </w:p>
    <w:p w:rsidR="00EF1C79" w:rsidRPr="00EF1C79" w:rsidRDefault="00EF1C79" w:rsidP="00EF1C79">
      <w:pPr>
        <w:jc w:val="both"/>
        <w:rPr>
          <w:rFonts w:ascii="Times New Roman" w:hAnsi="Times New Roman" w:cs="Times New Roman"/>
          <w:b/>
          <w:bCs/>
          <w:sz w:val="24"/>
          <w:szCs w:val="24"/>
        </w:rPr>
      </w:pPr>
      <w:r w:rsidRPr="00EF1C79">
        <w:rPr>
          <w:rFonts w:ascii="Times New Roman" w:hAnsi="Times New Roman" w:cs="Times New Roman"/>
          <w:b/>
          <w:bCs/>
          <w:sz w:val="24"/>
          <w:szCs w:val="24"/>
        </w:rPr>
        <w:t xml:space="preserve">Pilier 4 : </w:t>
      </w:r>
    </w:p>
    <w:p w:rsidR="00EF1C79" w:rsidRPr="00EF1C79" w:rsidRDefault="00EF1C79" w:rsidP="00EF1C79">
      <w:pPr>
        <w:jc w:val="both"/>
        <w:rPr>
          <w:rFonts w:ascii="Times New Roman" w:hAnsi="Times New Roman" w:cs="Times New Roman"/>
          <w:b/>
          <w:bCs/>
          <w:sz w:val="24"/>
          <w:szCs w:val="24"/>
        </w:rPr>
      </w:pPr>
      <w:r w:rsidRPr="00EF1C79">
        <w:rPr>
          <w:rFonts w:ascii="Times New Roman" w:hAnsi="Times New Roman" w:cs="Times New Roman"/>
          <w:b/>
          <w:bCs/>
          <w:sz w:val="24"/>
          <w:szCs w:val="24"/>
        </w:rPr>
        <w:t xml:space="preserve">Intégration Régionale </w:t>
      </w:r>
    </w:p>
    <w:p w:rsidR="00EF1C79" w:rsidRDefault="00EF1C79" w:rsidP="00EF1C79">
      <w:pPr>
        <w:jc w:val="both"/>
        <w:rPr>
          <w:rFonts w:ascii="Times New Roman" w:hAnsi="Times New Roman" w:cs="Times New Roman"/>
          <w:b/>
          <w:bCs/>
          <w:sz w:val="24"/>
          <w:szCs w:val="24"/>
        </w:rPr>
      </w:pPr>
    </w:p>
    <w:p w:rsidR="00EF1C79" w:rsidRDefault="00EF1C79" w:rsidP="00EF1C79">
      <w:pPr>
        <w:jc w:val="both"/>
        <w:rPr>
          <w:rFonts w:ascii="Times New Roman" w:hAnsi="Times New Roman" w:cs="Times New Roman"/>
          <w:b/>
          <w:bCs/>
          <w:sz w:val="24"/>
          <w:szCs w:val="24"/>
        </w:rPr>
      </w:pPr>
      <w:r w:rsidRPr="00EF1C79">
        <w:rPr>
          <w:rFonts w:ascii="Times New Roman" w:hAnsi="Times New Roman" w:cs="Times New Roman"/>
          <w:b/>
          <w:bCs/>
          <w:sz w:val="24"/>
          <w:szCs w:val="24"/>
        </w:rPr>
        <w:t>Profiter de l’intégration régionale pour accr</w:t>
      </w:r>
      <w:r>
        <w:rPr>
          <w:rFonts w:ascii="Times New Roman" w:hAnsi="Times New Roman" w:cs="Times New Roman"/>
          <w:b/>
          <w:bCs/>
          <w:sz w:val="24"/>
          <w:szCs w:val="24"/>
        </w:rPr>
        <w:t xml:space="preserve">oitre et diversifier  </w:t>
      </w:r>
      <w:r w:rsidRPr="00EF1C79">
        <w:rPr>
          <w:rFonts w:ascii="Times New Roman" w:hAnsi="Times New Roman" w:cs="Times New Roman"/>
          <w:b/>
          <w:bCs/>
          <w:sz w:val="24"/>
          <w:szCs w:val="24"/>
        </w:rPr>
        <w:t xml:space="preserve">l’économie Burundaise. Le Burundi </w:t>
      </w:r>
      <w:r>
        <w:rPr>
          <w:rFonts w:ascii="Times New Roman" w:hAnsi="Times New Roman" w:cs="Times New Roman"/>
          <w:b/>
          <w:bCs/>
          <w:sz w:val="24"/>
          <w:szCs w:val="24"/>
        </w:rPr>
        <w:t xml:space="preserve">entend réussir son Intégration  </w:t>
      </w:r>
      <w:r w:rsidRPr="00EF1C79">
        <w:rPr>
          <w:rFonts w:ascii="Times New Roman" w:hAnsi="Times New Roman" w:cs="Times New Roman"/>
          <w:b/>
          <w:bCs/>
          <w:sz w:val="24"/>
          <w:szCs w:val="24"/>
        </w:rPr>
        <w:t>à la Communauté Economique d</w:t>
      </w:r>
      <w:r>
        <w:rPr>
          <w:rFonts w:ascii="Times New Roman" w:hAnsi="Times New Roman" w:cs="Times New Roman"/>
          <w:b/>
          <w:bCs/>
          <w:sz w:val="24"/>
          <w:szCs w:val="24"/>
        </w:rPr>
        <w:t xml:space="preserve">e l’Afrique de l’Est sans pour  </w:t>
      </w:r>
      <w:r w:rsidRPr="00EF1C79">
        <w:rPr>
          <w:rFonts w:ascii="Times New Roman" w:hAnsi="Times New Roman" w:cs="Times New Roman"/>
          <w:b/>
          <w:bCs/>
          <w:sz w:val="24"/>
          <w:szCs w:val="24"/>
        </w:rPr>
        <w:t>autant renoncer à son apparte</w:t>
      </w:r>
      <w:r>
        <w:rPr>
          <w:rFonts w:ascii="Times New Roman" w:hAnsi="Times New Roman" w:cs="Times New Roman"/>
          <w:b/>
          <w:bCs/>
          <w:sz w:val="24"/>
          <w:szCs w:val="24"/>
        </w:rPr>
        <w:t xml:space="preserve">nance à la CEPGL, au COMESA et  </w:t>
      </w:r>
      <w:r w:rsidRPr="00EF1C79">
        <w:rPr>
          <w:rFonts w:ascii="Times New Roman" w:hAnsi="Times New Roman" w:cs="Times New Roman"/>
          <w:b/>
          <w:bCs/>
          <w:sz w:val="24"/>
          <w:szCs w:val="24"/>
        </w:rPr>
        <w:t>à la CEEAC. Pour ce faire, le Burundi entrepren</w:t>
      </w:r>
      <w:r>
        <w:rPr>
          <w:rFonts w:ascii="Times New Roman" w:hAnsi="Times New Roman" w:cs="Times New Roman"/>
          <w:b/>
          <w:bCs/>
          <w:sz w:val="24"/>
          <w:szCs w:val="24"/>
        </w:rPr>
        <w:t xml:space="preserve">dra des réformes  </w:t>
      </w:r>
      <w:r w:rsidRPr="00EF1C79">
        <w:rPr>
          <w:rFonts w:ascii="Times New Roman" w:hAnsi="Times New Roman" w:cs="Times New Roman"/>
          <w:b/>
          <w:bCs/>
          <w:sz w:val="24"/>
          <w:szCs w:val="24"/>
        </w:rPr>
        <w:t>nécessaires en vue d’assainir son</w:t>
      </w:r>
      <w:r>
        <w:rPr>
          <w:rFonts w:ascii="Times New Roman" w:hAnsi="Times New Roman" w:cs="Times New Roman"/>
          <w:b/>
          <w:bCs/>
          <w:sz w:val="24"/>
          <w:szCs w:val="24"/>
        </w:rPr>
        <w:t xml:space="preserve"> cadre macroéconomique, mettre  </w:t>
      </w:r>
      <w:r w:rsidRPr="00EF1C79">
        <w:rPr>
          <w:rFonts w:ascii="Times New Roman" w:hAnsi="Times New Roman" w:cs="Times New Roman"/>
          <w:b/>
          <w:bCs/>
          <w:sz w:val="24"/>
          <w:szCs w:val="24"/>
        </w:rPr>
        <w:t>en place un environnement propice d</w:t>
      </w:r>
      <w:r>
        <w:rPr>
          <w:rFonts w:ascii="Times New Roman" w:hAnsi="Times New Roman" w:cs="Times New Roman"/>
          <w:b/>
          <w:bCs/>
          <w:sz w:val="24"/>
          <w:szCs w:val="24"/>
        </w:rPr>
        <w:t xml:space="preserve">es affaires afin d’attirer les  </w:t>
      </w:r>
      <w:r w:rsidRPr="00EF1C79">
        <w:rPr>
          <w:rFonts w:ascii="Times New Roman" w:hAnsi="Times New Roman" w:cs="Times New Roman"/>
          <w:b/>
          <w:bCs/>
          <w:sz w:val="24"/>
          <w:szCs w:val="24"/>
        </w:rPr>
        <w:t xml:space="preserve">investisseurs étrangers et stimuler </w:t>
      </w:r>
      <w:r>
        <w:rPr>
          <w:rFonts w:ascii="Times New Roman" w:hAnsi="Times New Roman" w:cs="Times New Roman"/>
          <w:b/>
          <w:bCs/>
          <w:sz w:val="24"/>
          <w:szCs w:val="24"/>
        </w:rPr>
        <w:t xml:space="preserve">le secteur privé burundais. Il  </w:t>
      </w:r>
      <w:r w:rsidRPr="00EF1C79">
        <w:rPr>
          <w:rFonts w:ascii="Times New Roman" w:hAnsi="Times New Roman" w:cs="Times New Roman"/>
          <w:b/>
          <w:bCs/>
          <w:sz w:val="24"/>
          <w:szCs w:val="24"/>
        </w:rPr>
        <w:t>s’agira en outre d’accroître et divers</w:t>
      </w:r>
      <w:r>
        <w:rPr>
          <w:rFonts w:ascii="Times New Roman" w:hAnsi="Times New Roman" w:cs="Times New Roman"/>
          <w:b/>
          <w:bCs/>
          <w:sz w:val="24"/>
          <w:szCs w:val="24"/>
        </w:rPr>
        <w:t xml:space="preserve">ifier les produits compétitifs  </w:t>
      </w:r>
      <w:r w:rsidRPr="00EF1C79">
        <w:rPr>
          <w:rFonts w:ascii="Times New Roman" w:hAnsi="Times New Roman" w:cs="Times New Roman"/>
          <w:b/>
          <w:bCs/>
          <w:sz w:val="24"/>
          <w:szCs w:val="24"/>
        </w:rPr>
        <w:t>sur le marché régional.</w:t>
      </w:r>
    </w:p>
    <w:p w:rsidR="00EF1C79" w:rsidRDefault="00EF1C79" w:rsidP="00EF1C79">
      <w:pPr>
        <w:jc w:val="both"/>
        <w:rPr>
          <w:rFonts w:ascii="Times New Roman" w:hAnsi="Times New Roman" w:cs="Times New Roman"/>
          <w:b/>
          <w:bCs/>
          <w:sz w:val="24"/>
          <w:szCs w:val="24"/>
        </w:rPr>
      </w:pPr>
    </w:p>
    <w:p w:rsidR="00B56D6C" w:rsidRDefault="00B56D6C" w:rsidP="00B56D6C">
      <w:pPr>
        <w:pStyle w:val="Titre2"/>
      </w:pPr>
      <w:r>
        <w:t>La stratégie de développement de l’EAC</w:t>
      </w:r>
    </w:p>
    <w:p w:rsidR="00B56D6C" w:rsidRDefault="00B56D6C" w:rsidP="00B56D6C"/>
    <w:p w:rsidR="00B56D6C" w:rsidRDefault="00B56D6C" w:rsidP="00B56D6C">
      <w:pPr>
        <w:rPr>
          <w:b/>
          <w:bCs/>
          <w:sz w:val="20"/>
          <w:szCs w:val="20"/>
          <w:lang w:val="en-US"/>
        </w:rPr>
      </w:pPr>
      <w:r w:rsidRPr="00B56D6C">
        <w:rPr>
          <w:sz w:val="20"/>
          <w:szCs w:val="20"/>
          <w:lang w:val="en-US"/>
        </w:rPr>
        <w:t>The Vision of EAC is to attain a prosperous, competitive, secure and politically united East Africa. The Mission is to widen and deepen economic, political, social and cultural integration in order to improve the quality of life of the people of East Africa through increased competitiveness, value added production, enhanced trade and investment. The Brand of the East African Community is ‘‘</w:t>
      </w:r>
      <w:r w:rsidRPr="00B56D6C">
        <w:rPr>
          <w:b/>
          <w:bCs/>
          <w:sz w:val="20"/>
          <w:szCs w:val="20"/>
          <w:lang w:val="en-US"/>
        </w:rPr>
        <w:t>One People, One Destiny’’.</w:t>
      </w:r>
    </w:p>
    <w:p w:rsidR="00B56D6C" w:rsidRDefault="00B56D6C" w:rsidP="00B56D6C">
      <w:pPr>
        <w:rPr>
          <w:sz w:val="20"/>
          <w:szCs w:val="20"/>
          <w:lang w:val="en-US"/>
        </w:rPr>
      </w:pPr>
      <w:r w:rsidRPr="00B56D6C">
        <w:rPr>
          <w:sz w:val="20"/>
          <w:szCs w:val="20"/>
          <w:lang w:val="en-US"/>
        </w:rPr>
        <w:t>Article 5 of the Treaty stipulates that the Community shall ensure the:</w:t>
      </w:r>
    </w:p>
    <w:p w:rsidR="00B56D6C" w:rsidRPr="00EA53DA" w:rsidRDefault="00B56D6C" w:rsidP="00B56D6C">
      <w:pPr>
        <w:pStyle w:val="Default"/>
        <w:rPr>
          <w:lang w:val="en-US"/>
        </w:rPr>
      </w:pPr>
    </w:p>
    <w:p w:rsidR="00B56D6C" w:rsidRPr="00B56D6C" w:rsidRDefault="00B56D6C" w:rsidP="00B56D6C">
      <w:pPr>
        <w:pStyle w:val="Default"/>
        <w:numPr>
          <w:ilvl w:val="0"/>
          <w:numId w:val="2"/>
        </w:numPr>
        <w:rPr>
          <w:sz w:val="20"/>
          <w:szCs w:val="20"/>
          <w:lang w:val="en-US"/>
        </w:rPr>
      </w:pPr>
      <w:r w:rsidRPr="00B56D6C">
        <w:rPr>
          <w:sz w:val="20"/>
          <w:szCs w:val="20"/>
          <w:lang w:val="en-US"/>
        </w:rPr>
        <w:t xml:space="preserve">attainment of sustainable growth and development of the Partner States; </w:t>
      </w:r>
    </w:p>
    <w:p w:rsidR="00B56D6C" w:rsidRPr="00B56D6C" w:rsidRDefault="00B56D6C" w:rsidP="00B56D6C">
      <w:pPr>
        <w:pStyle w:val="Default"/>
        <w:numPr>
          <w:ilvl w:val="0"/>
          <w:numId w:val="2"/>
        </w:numPr>
        <w:rPr>
          <w:sz w:val="20"/>
          <w:szCs w:val="20"/>
          <w:lang w:val="en-US"/>
        </w:rPr>
      </w:pPr>
      <w:r w:rsidRPr="00B56D6C">
        <w:rPr>
          <w:sz w:val="20"/>
          <w:szCs w:val="20"/>
          <w:lang w:val="en-US"/>
        </w:rPr>
        <w:t xml:space="preserve">strengthening and consolidation of cooperation in agreed fields; </w:t>
      </w:r>
    </w:p>
    <w:p w:rsidR="00B56D6C" w:rsidRPr="00B56D6C" w:rsidRDefault="00B56D6C" w:rsidP="00B56D6C">
      <w:pPr>
        <w:pStyle w:val="Default"/>
        <w:numPr>
          <w:ilvl w:val="0"/>
          <w:numId w:val="2"/>
        </w:numPr>
        <w:rPr>
          <w:sz w:val="20"/>
          <w:szCs w:val="20"/>
          <w:lang w:val="en-US"/>
        </w:rPr>
      </w:pPr>
      <w:r w:rsidRPr="00B56D6C">
        <w:rPr>
          <w:sz w:val="20"/>
          <w:szCs w:val="20"/>
          <w:lang w:val="en-US"/>
        </w:rPr>
        <w:t xml:space="preserve">promotion of sustainable utilization of the natural resource base in the region; </w:t>
      </w:r>
    </w:p>
    <w:p w:rsidR="00B56D6C" w:rsidRPr="00B56D6C" w:rsidRDefault="00B56D6C" w:rsidP="00B56D6C">
      <w:pPr>
        <w:pStyle w:val="Default"/>
        <w:numPr>
          <w:ilvl w:val="0"/>
          <w:numId w:val="2"/>
        </w:numPr>
        <w:rPr>
          <w:sz w:val="20"/>
          <w:szCs w:val="20"/>
          <w:lang w:val="en-US"/>
        </w:rPr>
      </w:pPr>
      <w:r w:rsidRPr="00B56D6C">
        <w:rPr>
          <w:sz w:val="20"/>
          <w:szCs w:val="20"/>
          <w:lang w:val="en-US"/>
        </w:rPr>
        <w:t xml:space="preserve">strengthening and consolidation of the long standing political, economic, social, cultural and traditional ties; </w:t>
      </w:r>
    </w:p>
    <w:p w:rsidR="00B56D6C" w:rsidRPr="00B56D6C" w:rsidRDefault="00B56D6C" w:rsidP="00B56D6C">
      <w:pPr>
        <w:pStyle w:val="Default"/>
        <w:numPr>
          <w:ilvl w:val="0"/>
          <w:numId w:val="2"/>
        </w:numPr>
        <w:rPr>
          <w:sz w:val="20"/>
          <w:szCs w:val="20"/>
          <w:lang w:val="en-US"/>
        </w:rPr>
      </w:pPr>
      <w:r w:rsidRPr="00B56D6C">
        <w:rPr>
          <w:sz w:val="20"/>
          <w:szCs w:val="20"/>
          <w:lang w:val="en-US"/>
        </w:rPr>
        <w:t>promotion of people-</w:t>
      </w:r>
      <w:proofErr w:type="spellStart"/>
      <w:r w:rsidRPr="00B56D6C">
        <w:rPr>
          <w:sz w:val="20"/>
          <w:szCs w:val="20"/>
          <w:lang w:val="en-US"/>
        </w:rPr>
        <w:t>centred</w:t>
      </w:r>
      <w:proofErr w:type="spellEnd"/>
      <w:r w:rsidRPr="00B56D6C">
        <w:rPr>
          <w:sz w:val="20"/>
          <w:szCs w:val="20"/>
          <w:lang w:val="en-US"/>
        </w:rPr>
        <w:t xml:space="preserve"> mutual development; </w:t>
      </w:r>
    </w:p>
    <w:p w:rsidR="00B56D6C" w:rsidRPr="00B56D6C" w:rsidRDefault="00B56D6C" w:rsidP="00B56D6C">
      <w:pPr>
        <w:pStyle w:val="Default"/>
        <w:numPr>
          <w:ilvl w:val="0"/>
          <w:numId w:val="2"/>
        </w:numPr>
        <w:rPr>
          <w:sz w:val="20"/>
          <w:szCs w:val="20"/>
          <w:lang w:val="en-US"/>
        </w:rPr>
      </w:pPr>
      <w:r w:rsidRPr="00B56D6C">
        <w:rPr>
          <w:sz w:val="20"/>
          <w:szCs w:val="20"/>
          <w:lang w:val="en-US"/>
        </w:rPr>
        <w:t xml:space="preserve">promotion of peace, security and stability; </w:t>
      </w:r>
    </w:p>
    <w:p w:rsidR="00B56D6C" w:rsidRPr="00B56D6C" w:rsidRDefault="00B56D6C" w:rsidP="00B56D6C">
      <w:pPr>
        <w:pStyle w:val="Default"/>
        <w:numPr>
          <w:ilvl w:val="0"/>
          <w:numId w:val="2"/>
        </w:numPr>
        <w:rPr>
          <w:sz w:val="20"/>
          <w:szCs w:val="20"/>
          <w:lang w:val="en-US"/>
        </w:rPr>
      </w:pPr>
      <w:r w:rsidRPr="00B56D6C">
        <w:rPr>
          <w:sz w:val="20"/>
          <w:szCs w:val="20"/>
          <w:lang w:val="en-US"/>
        </w:rPr>
        <w:t xml:space="preserve">enhancement and strengthening of partnerships with the private sector and civil society; and </w:t>
      </w:r>
    </w:p>
    <w:p w:rsidR="00B56D6C" w:rsidRPr="00B56D6C" w:rsidRDefault="00B56D6C" w:rsidP="00B56D6C">
      <w:pPr>
        <w:pStyle w:val="Default"/>
        <w:numPr>
          <w:ilvl w:val="0"/>
          <w:numId w:val="2"/>
        </w:numPr>
        <w:rPr>
          <w:sz w:val="20"/>
          <w:szCs w:val="20"/>
          <w:lang w:val="en-US"/>
        </w:rPr>
      </w:pPr>
      <w:r w:rsidRPr="00B56D6C">
        <w:rPr>
          <w:sz w:val="20"/>
          <w:szCs w:val="20"/>
          <w:lang w:val="en-US"/>
        </w:rPr>
        <w:t xml:space="preserve">Mainstreaming of gender in all its </w:t>
      </w:r>
      <w:proofErr w:type="spellStart"/>
      <w:r w:rsidRPr="00B56D6C">
        <w:rPr>
          <w:sz w:val="20"/>
          <w:szCs w:val="20"/>
          <w:lang w:val="en-US"/>
        </w:rPr>
        <w:t>endeavours</w:t>
      </w:r>
      <w:proofErr w:type="spellEnd"/>
      <w:r w:rsidRPr="00B56D6C">
        <w:rPr>
          <w:sz w:val="20"/>
          <w:szCs w:val="20"/>
          <w:lang w:val="en-US"/>
        </w:rPr>
        <w:t xml:space="preserve"> among others. </w:t>
      </w:r>
    </w:p>
    <w:p w:rsidR="00B56D6C" w:rsidRDefault="00B56D6C" w:rsidP="00B56D6C">
      <w:pPr>
        <w:rPr>
          <w:lang w:val="en-US"/>
        </w:rPr>
      </w:pPr>
    </w:p>
    <w:p w:rsidR="00B56D6C" w:rsidRPr="00B56D6C" w:rsidRDefault="00B56D6C" w:rsidP="00B56D6C">
      <w:pPr>
        <w:rPr>
          <w:lang w:val="en-US"/>
        </w:rPr>
      </w:pPr>
      <w:r>
        <w:rPr>
          <w:noProof/>
          <w:lang w:eastAsia="fr-FR"/>
        </w:rPr>
        <w:lastRenderedPageBreak/>
        <w:drawing>
          <wp:inline distT="0" distB="0" distL="0" distR="0">
            <wp:extent cx="5760720" cy="36703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c.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3670300"/>
                    </a:xfrm>
                    <a:prstGeom prst="rect">
                      <a:avLst/>
                    </a:prstGeom>
                  </pic:spPr>
                </pic:pic>
              </a:graphicData>
            </a:graphic>
          </wp:inline>
        </w:drawing>
      </w:r>
    </w:p>
    <w:p w:rsidR="00B56D6C" w:rsidRPr="00B56D6C" w:rsidRDefault="00B56D6C" w:rsidP="00B56D6C">
      <w:pPr>
        <w:pStyle w:val="Default"/>
        <w:spacing w:after="200"/>
        <w:jc w:val="both"/>
        <w:rPr>
          <w:sz w:val="20"/>
          <w:szCs w:val="20"/>
          <w:lang w:val="en-US"/>
        </w:rPr>
      </w:pPr>
      <w:r w:rsidRPr="00B56D6C">
        <w:rPr>
          <w:sz w:val="20"/>
          <w:szCs w:val="20"/>
          <w:lang w:val="en-US"/>
        </w:rPr>
        <w:t xml:space="preserve">Over the next decade (2011–2020) the EAC will focus on improving her global competitiveness for faster and sustainable economic growth and move closer to the status of a newly industrialized region. Specific areas of focus will include establishment of a robust legal and administrative framework that facilitates the regional economy to generate income and wealth; improvement and expansion of infrastructure, energy access, improvement and sustained long-term stability in the macro-economic environment; improvement of health, primary education and training; investment in higher education and training; development of financial markets; technology development; innovation; increased efficiency in production and distribution; and increased trade with other RECs and globally through strong and continuous support to the on-going process of creating a COMESA-EAC-SADC Grand Free Trade Area and identification of new international markets. </w:t>
      </w:r>
    </w:p>
    <w:p w:rsidR="00B56D6C" w:rsidRPr="00B56D6C" w:rsidRDefault="00B56D6C" w:rsidP="00B56D6C">
      <w:pPr>
        <w:pStyle w:val="Default"/>
        <w:spacing w:after="200"/>
        <w:jc w:val="both"/>
        <w:rPr>
          <w:sz w:val="20"/>
          <w:szCs w:val="20"/>
          <w:lang w:val="en-US"/>
        </w:rPr>
      </w:pPr>
      <w:r w:rsidRPr="00B56D6C">
        <w:rPr>
          <w:sz w:val="20"/>
          <w:szCs w:val="20"/>
          <w:lang w:val="en-US"/>
        </w:rPr>
        <w:t xml:space="preserve">The EAC will also develop policy measures focused on augmenting human capital by expanding and improving the quality of education, health and an economic environment that supports higher job creation to absorb new entrants into the </w:t>
      </w:r>
      <w:proofErr w:type="spellStart"/>
      <w:r w:rsidRPr="00B56D6C">
        <w:rPr>
          <w:sz w:val="20"/>
          <w:szCs w:val="20"/>
          <w:lang w:val="en-US"/>
        </w:rPr>
        <w:t>labour</w:t>
      </w:r>
      <w:proofErr w:type="spellEnd"/>
      <w:r w:rsidRPr="00B56D6C">
        <w:rPr>
          <w:sz w:val="20"/>
          <w:szCs w:val="20"/>
          <w:lang w:val="en-US"/>
        </w:rPr>
        <w:t xml:space="preserve"> market. </w:t>
      </w:r>
    </w:p>
    <w:p w:rsidR="00B56D6C" w:rsidRPr="00B56D6C" w:rsidRDefault="00B56D6C" w:rsidP="00B56D6C">
      <w:pPr>
        <w:jc w:val="both"/>
        <w:rPr>
          <w:rFonts w:ascii="Times New Roman" w:hAnsi="Times New Roman" w:cs="Times New Roman"/>
          <w:b/>
          <w:bCs/>
          <w:sz w:val="24"/>
          <w:szCs w:val="24"/>
          <w:lang w:val="en-US"/>
        </w:rPr>
      </w:pPr>
      <w:r w:rsidRPr="00B56D6C">
        <w:rPr>
          <w:sz w:val="20"/>
          <w:szCs w:val="20"/>
          <w:lang w:val="en-US"/>
        </w:rPr>
        <w:t>Agriculture and food security will receive more serious attention by the EAC in the next Decade to tap the great potential that the Sector offers. This will be achieved through implementation of the EAC Agriculture and Food Security Action Plan so as to ensure structural change as well as technological upgrading of agriculture, especially in the face of adverse climate change.</w:t>
      </w:r>
    </w:p>
    <w:p w:rsidR="00321DB3" w:rsidRPr="00321DB3" w:rsidRDefault="00321DB3" w:rsidP="00321DB3">
      <w:pPr>
        <w:pStyle w:val="Titre1"/>
      </w:pPr>
      <w:r w:rsidRPr="00321DB3">
        <w:t>La Communauté de l’Afrique de l’Est</w:t>
      </w:r>
    </w:p>
    <w:p w:rsidR="00321DB3" w:rsidRDefault="00321DB3" w:rsidP="00321DB3"/>
    <w:p w:rsidR="00BF526A" w:rsidRDefault="00BF526A" w:rsidP="00321DB3">
      <w:r>
        <w:t>Quelques chiffres</w:t>
      </w:r>
    </w:p>
    <w:tbl>
      <w:tblPr>
        <w:tblW w:w="3825" w:type="dxa"/>
        <w:tblCellMar>
          <w:top w:w="30" w:type="dxa"/>
          <w:left w:w="30" w:type="dxa"/>
          <w:bottom w:w="30" w:type="dxa"/>
          <w:right w:w="30" w:type="dxa"/>
        </w:tblCellMar>
        <w:tblLook w:val="04A0" w:firstRow="1" w:lastRow="0" w:firstColumn="1" w:lastColumn="0" w:noHBand="0" w:noVBand="1"/>
      </w:tblPr>
      <w:tblGrid>
        <w:gridCol w:w="2160"/>
        <w:gridCol w:w="1665"/>
      </w:tblGrid>
      <w:tr w:rsidR="00BF526A" w:rsidRPr="00BF526A" w:rsidTr="00BF526A">
        <w:tc>
          <w:tcPr>
            <w:tcW w:w="2160" w:type="dxa"/>
            <w:vAlign w:val="center"/>
            <w:hideMark/>
          </w:tcPr>
          <w:p w:rsidR="00BF526A" w:rsidRPr="00BF526A" w:rsidRDefault="00BF526A" w:rsidP="00BF526A">
            <w:pPr>
              <w:spacing w:after="0" w:line="240" w:lineRule="auto"/>
              <w:rPr>
                <w:rFonts w:ascii="Arial" w:eastAsia="Times New Roman" w:hAnsi="Arial" w:cs="Arial"/>
                <w:color w:val="000000"/>
                <w:sz w:val="17"/>
                <w:szCs w:val="17"/>
                <w:lang w:eastAsia="fr-FR"/>
              </w:rPr>
            </w:pPr>
            <w:r w:rsidRPr="00BF526A">
              <w:rPr>
                <w:rFonts w:ascii="Arial" w:eastAsia="Times New Roman" w:hAnsi="Arial" w:cs="Arial"/>
                <w:color w:val="000000"/>
                <w:sz w:val="17"/>
                <w:szCs w:val="17"/>
                <w:lang w:eastAsia="fr-FR"/>
              </w:rPr>
              <w:t>Surface area (incl. water):</w:t>
            </w:r>
          </w:p>
        </w:tc>
        <w:tc>
          <w:tcPr>
            <w:tcW w:w="1665" w:type="dxa"/>
            <w:vAlign w:val="center"/>
            <w:hideMark/>
          </w:tcPr>
          <w:p w:rsidR="00BF526A" w:rsidRPr="00BF526A" w:rsidRDefault="00BF526A" w:rsidP="00BF526A">
            <w:pPr>
              <w:spacing w:after="0" w:line="240" w:lineRule="auto"/>
              <w:rPr>
                <w:rFonts w:ascii="Arial" w:eastAsia="Times New Roman" w:hAnsi="Arial" w:cs="Arial"/>
                <w:color w:val="000000"/>
                <w:sz w:val="17"/>
                <w:szCs w:val="17"/>
                <w:lang w:eastAsia="fr-FR"/>
              </w:rPr>
            </w:pPr>
            <w:r w:rsidRPr="00BF526A">
              <w:rPr>
                <w:rFonts w:ascii="Arial" w:eastAsia="Times New Roman" w:hAnsi="Arial" w:cs="Arial"/>
                <w:color w:val="000000"/>
                <w:sz w:val="17"/>
                <w:szCs w:val="17"/>
                <w:lang w:eastAsia="fr-FR"/>
              </w:rPr>
              <w:t>1.82 million sq. km</w:t>
            </w:r>
          </w:p>
        </w:tc>
      </w:tr>
      <w:tr w:rsidR="00BF526A" w:rsidRPr="00BF526A" w:rsidTr="00BF526A">
        <w:tc>
          <w:tcPr>
            <w:tcW w:w="0" w:type="auto"/>
            <w:vAlign w:val="center"/>
            <w:hideMark/>
          </w:tcPr>
          <w:p w:rsidR="00BF526A" w:rsidRPr="00BF526A" w:rsidRDefault="00BF526A" w:rsidP="00BF526A">
            <w:pPr>
              <w:spacing w:after="0" w:line="240" w:lineRule="auto"/>
              <w:rPr>
                <w:rFonts w:ascii="Arial" w:eastAsia="Times New Roman" w:hAnsi="Arial" w:cs="Arial"/>
                <w:color w:val="000000"/>
                <w:sz w:val="17"/>
                <w:szCs w:val="17"/>
                <w:lang w:eastAsia="fr-FR"/>
              </w:rPr>
            </w:pPr>
            <w:r w:rsidRPr="00BF526A">
              <w:rPr>
                <w:rFonts w:ascii="Arial" w:eastAsia="Times New Roman" w:hAnsi="Arial" w:cs="Arial"/>
                <w:color w:val="000000"/>
                <w:sz w:val="17"/>
                <w:szCs w:val="17"/>
                <w:lang w:eastAsia="fr-FR"/>
              </w:rPr>
              <w:t>Population:</w:t>
            </w:r>
          </w:p>
        </w:tc>
        <w:tc>
          <w:tcPr>
            <w:tcW w:w="0" w:type="auto"/>
            <w:vAlign w:val="center"/>
            <w:hideMark/>
          </w:tcPr>
          <w:p w:rsidR="00BF526A" w:rsidRPr="00BF526A" w:rsidRDefault="00BF526A" w:rsidP="00BF526A">
            <w:pPr>
              <w:spacing w:after="0" w:line="240" w:lineRule="auto"/>
              <w:rPr>
                <w:rFonts w:ascii="Arial" w:eastAsia="Times New Roman" w:hAnsi="Arial" w:cs="Arial"/>
                <w:color w:val="000000"/>
                <w:sz w:val="17"/>
                <w:szCs w:val="17"/>
                <w:lang w:eastAsia="fr-FR"/>
              </w:rPr>
            </w:pPr>
            <w:r w:rsidRPr="00BF526A">
              <w:rPr>
                <w:rFonts w:ascii="Arial" w:eastAsia="Times New Roman" w:hAnsi="Arial" w:cs="Arial"/>
                <w:color w:val="000000"/>
                <w:sz w:val="17"/>
                <w:szCs w:val="17"/>
                <w:lang w:eastAsia="fr-FR"/>
              </w:rPr>
              <w:t>143.5 million</w:t>
            </w:r>
          </w:p>
        </w:tc>
      </w:tr>
      <w:tr w:rsidR="00BF526A" w:rsidRPr="00BF526A" w:rsidTr="00BF526A">
        <w:tc>
          <w:tcPr>
            <w:tcW w:w="0" w:type="auto"/>
            <w:vAlign w:val="center"/>
            <w:hideMark/>
          </w:tcPr>
          <w:p w:rsidR="00BF526A" w:rsidRPr="00BF526A" w:rsidRDefault="00BF526A" w:rsidP="00BF526A">
            <w:pPr>
              <w:spacing w:after="0" w:line="240" w:lineRule="auto"/>
              <w:rPr>
                <w:rFonts w:ascii="Arial" w:eastAsia="Times New Roman" w:hAnsi="Arial" w:cs="Arial"/>
                <w:color w:val="000000"/>
                <w:sz w:val="17"/>
                <w:szCs w:val="17"/>
                <w:lang w:eastAsia="fr-FR"/>
              </w:rPr>
            </w:pPr>
            <w:r w:rsidRPr="00BF526A">
              <w:rPr>
                <w:rFonts w:ascii="Arial" w:eastAsia="Times New Roman" w:hAnsi="Arial" w:cs="Arial"/>
                <w:color w:val="000000"/>
                <w:sz w:val="17"/>
                <w:szCs w:val="17"/>
                <w:lang w:eastAsia="fr-FR"/>
              </w:rPr>
              <w:t>GDP (</w:t>
            </w:r>
            <w:proofErr w:type="spellStart"/>
            <w:r w:rsidRPr="00BF526A">
              <w:rPr>
                <w:rFonts w:ascii="Arial" w:eastAsia="Times New Roman" w:hAnsi="Arial" w:cs="Arial"/>
                <w:color w:val="000000"/>
                <w:sz w:val="17"/>
                <w:szCs w:val="17"/>
                <w:lang w:eastAsia="fr-FR"/>
              </w:rPr>
              <w:t>market</w:t>
            </w:r>
            <w:proofErr w:type="spellEnd"/>
            <w:r w:rsidRPr="00BF526A">
              <w:rPr>
                <w:rFonts w:ascii="Arial" w:eastAsia="Times New Roman" w:hAnsi="Arial" w:cs="Arial"/>
                <w:color w:val="000000"/>
                <w:sz w:val="17"/>
                <w:szCs w:val="17"/>
                <w:lang w:eastAsia="fr-FR"/>
              </w:rPr>
              <w:t xml:space="preserve"> </w:t>
            </w:r>
            <w:proofErr w:type="spellStart"/>
            <w:r w:rsidRPr="00BF526A">
              <w:rPr>
                <w:rFonts w:ascii="Arial" w:eastAsia="Times New Roman" w:hAnsi="Arial" w:cs="Arial"/>
                <w:color w:val="000000"/>
                <w:sz w:val="17"/>
                <w:szCs w:val="17"/>
                <w:lang w:eastAsia="fr-FR"/>
              </w:rPr>
              <w:t>prices</w:t>
            </w:r>
            <w:proofErr w:type="spellEnd"/>
            <w:r w:rsidRPr="00BF526A">
              <w:rPr>
                <w:rFonts w:ascii="Arial" w:eastAsia="Times New Roman" w:hAnsi="Arial" w:cs="Arial"/>
                <w:color w:val="000000"/>
                <w:sz w:val="17"/>
                <w:szCs w:val="17"/>
                <w:lang w:eastAsia="fr-FR"/>
              </w:rPr>
              <w:t>):</w:t>
            </w:r>
          </w:p>
        </w:tc>
        <w:tc>
          <w:tcPr>
            <w:tcW w:w="0" w:type="auto"/>
            <w:vAlign w:val="center"/>
            <w:hideMark/>
          </w:tcPr>
          <w:p w:rsidR="00BF526A" w:rsidRPr="00BF526A" w:rsidRDefault="00BF526A" w:rsidP="00BF526A">
            <w:pPr>
              <w:spacing w:after="0" w:line="240" w:lineRule="auto"/>
              <w:rPr>
                <w:rFonts w:ascii="Arial" w:eastAsia="Times New Roman" w:hAnsi="Arial" w:cs="Arial"/>
                <w:color w:val="000000"/>
                <w:sz w:val="17"/>
                <w:szCs w:val="17"/>
                <w:lang w:eastAsia="fr-FR"/>
              </w:rPr>
            </w:pPr>
            <w:r w:rsidRPr="00BF526A">
              <w:rPr>
                <w:rFonts w:ascii="Arial" w:eastAsia="Times New Roman" w:hAnsi="Arial" w:cs="Arial"/>
                <w:color w:val="000000"/>
                <w:sz w:val="17"/>
                <w:szCs w:val="17"/>
                <w:lang w:eastAsia="fr-FR"/>
              </w:rPr>
              <w:t>$110.3 billion</w:t>
            </w:r>
          </w:p>
        </w:tc>
      </w:tr>
      <w:tr w:rsidR="00BF526A" w:rsidRPr="00BF526A" w:rsidTr="00BF526A">
        <w:tc>
          <w:tcPr>
            <w:tcW w:w="0" w:type="auto"/>
            <w:vAlign w:val="center"/>
            <w:hideMark/>
          </w:tcPr>
          <w:p w:rsidR="00BF526A" w:rsidRPr="00BF526A" w:rsidRDefault="00BF526A" w:rsidP="00BF526A">
            <w:pPr>
              <w:spacing w:after="0" w:line="240" w:lineRule="auto"/>
              <w:rPr>
                <w:rFonts w:ascii="Arial" w:eastAsia="Times New Roman" w:hAnsi="Arial" w:cs="Arial"/>
                <w:color w:val="000000"/>
                <w:sz w:val="17"/>
                <w:szCs w:val="17"/>
                <w:lang w:eastAsia="fr-FR"/>
              </w:rPr>
            </w:pPr>
            <w:r w:rsidRPr="00BF526A">
              <w:rPr>
                <w:rFonts w:ascii="Arial" w:eastAsia="Times New Roman" w:hAnsi="Arial" w:cs="Arial"/>
                <w:color w:val="000000"/>
                <w:sz w:val="17"/>
                <w:szCs w:val="17"/>
                <w:lang w:eastAsia="fr-FR"/>
              </w:rPr>
              <w:t>GDP per capita:</w:t>
            </w:r>
          </w:p>
        </w:tc>
        <w:tc>
          <w:tcPr>
            <w:tcW w:w="0" w:type="auto"/>
            <w:vAlign w:val="center"/>
            <w:hideMark/>
          </w:tcPr>
          <w:p w:rsidR="00BF526A" w:rsidRPr="00BF526A" w:rsidRDefault="00BF526A" w:rsidP="00BF526A">
            <w:pPr>
              <w:spacing w:after="0" w:line="240" w:lineRule="auto"/>
              <w:rPr>
                <w:rFonts w:ascii="Arial" w:eastAsia="Times New Roman" w:hAnsi="Arial" w:cs="Arial"/>
                <w:color w:val="000000"/>
                <w:sz w:val="17"/>
                <w:szCs w:val="17"/>
                <w:lang w:eastAsia="fr-FR"/>
              </w:rPr>
            </w:pPr>
            <w:r w:rsidRPr="00BF526A">
              <w:rPr>
                <w:rFonts w:ascii="Arial" w:eastAsia="Times New Roman" w:hAnsi="Arial" w:cs="Arial"/>
                <w:color w:val="000000"/>
                <w:sz w:val="17"/>
                <w:szCs w:val="17"/>
                <w:lang w:eastAsia="fr-FR"/>
              </w:rPr>
              <w:t>$769</w:t>
            </w:r>
          </w:p>
        </w:tc>
      </w:tr>
    </w:tbl>
    <w:p w:rsidR="00BF526A" w:rsidRDefault="00BF526A" w:rsidP="00321DB3"/>
    <w:p w:rsidR="00321DB3" w:rsidRDefault="00321DB3" w:rsidP="00321DB3">
      <w:pPr>
        <w:pStyle w:val="Titre2"/>
      </w:pPr>
      <w:r>
        <w:lastRenderedPageBreak/>
        <w:t>Historique</w:t>
      </w:r>
    </w:p>
    <w:p w:rsidR="00321DB3" w:rsidRPr="00321DB3" w:rsidRDefault="00321DB3" w:rsidP="00321DB3"/>
    <w:p w:rsidR="00321DB3" w:rsidRPr="00BF526A" w:rsidRDefault="00321DB3" w:rsidP="00BF526A">
      <w:pPr>
        <w:jc w:val="both"/>
        <w:rPr>
          <w:rFonts w:ascii="Times New Roman" w:hAnsi="Times New Roman" w:cs="Times New Roman"/>
          <w:sz w:val="24"/>
        </w:rPr>
      </w:pPr>
      <w:r w:rsidRPr="00BF526A">
        <w:rPr>
          <w:rFonts w:ascii="Times New Roman" w:hAnsi="Times New Roman" w:cs="Times New Roman"/>
          <w:sz w:val="24"/>
        </w:rPr>
        <w:t>Juillet 2000 : ratification du traité instaurant la Communauté de l’Afrique de l’Est, entre la Tanzanie, le Kenya et l’Ouganda. Son siège est à Arusha (Tanzanie).</w:t>
      </w:r>
    </w:p>
    <w:p w:rsidR="00321DB3" w:rsidRPr="00BF526A" w:rsidRDefault="00321DB3" w:rsidP="00BF526A">
      <w:pPr>
        <w:jc w:val="both"/>
        <w:rPr>
          <w:rFonts w:ascii="Times New Roman" w:hAnsi="Times New Roman" w:cs="Times New Roman"/>
          <w:sz w:val="24"/>
        </w:rPr>
      </w:pPr>
      <w:r w:rsidRPr="00BF526A">
        <w:rPr>
          <w:rFonts w:ascii="Times New Roman" w:hAnsi="Times New Roman" w:cs="Times New Roman"/>
          <w:sz w:val="24"/>
        </w:rPr>
        <w:t>En 2004, une union douanière est instaurée.</w:t>
      </w:r>
    </w:p>
    <w:p w:rsidR="00321DB3" w:rsidRPr="00BF526A" w:rsidRDefault="00321DB3" w:rsidP="00BF526A">
      <w:pPr>
        <w:jc w:val="both"/>
        <w:rPr>
          <w:rFonts w:ascii="Times New Roman" w:hAnsi="Times New Roman" w:cs="Times New Roman"/>
          <w:sz w:val="24"/>
        </w:rPr>
      </w:pPr>
      <w:r w:rsidRPr="00BF526A">
        <w:rPr>
          <w:rFonts w:ascii="Times New Roman" w:hAnsi="Times New Roman" w:cs="Times New Roman"/>
          <w:sz w:val="24"/>
        </w:rPr>
        <w:t>En 2007, le Burundi et le Rwanda entre dans la Communauté de l’Afrique de l’Est et adhère en 2009 à l’union douanière.</w:t>
      </w:r>
    </w:p>
    <w:p w:rsidR="00321DB3" w:rsidRPr="00BF526A" w:rsidRDefault="00321DB3" w:rsidP="00BF526A">
      <w:pPr>
        <w:jc w:val="both"/>
        <w:rPr>
          <w:rFonts w:ascii="Times New Roman" w:hAnsi="Times New Roman" w:cs="Times New Roman"/>
          <w:sz w:val="24"/>
        </w:rPr>
      </w:pPr>
      <w:r w:rsidRPr="00BF526A">
        <w:rPr>
          <w:rFonts w:ascii="Times New Roman" w:hAnsi="Times New Roman" w:cs="Times New Roman"/>
          <w:sz w:val="24"/>
        </w:rPr>
        <w:t>En 2010, les pays signataires ratifien</w:t>
      </w:r>
      <w:r w:rsidR="007D6FE4">
        <w:rPr>
          <w:rFonts w:ascii="Times New Roman" w:hAnsi="Times New Roman" w:cs="Times New Roman"/>
          <w:sz w:val="24"/>
        </w:rPr>
        <w:t>t</w:t>
      </w:r>
      <w:r w:rsidRPr="00BF526A">
        <w:rPr>
          <w:rFonts w:ascii="Times New Roman" w:hAnsi="Times New Roman" w:cs="Times New Roman"/>
          <w:sz w:val="24"/>
        </w:rPr>
        <w:t xml:space="preserve"> un accord pour la création d’un marché commun. </w:t>
      </w:r>
    </w:p>
    <w:p w:rsidR="00321DB3" w:rsidRPr="00BF526A" w:rsidRDefault="00321DB3" w:rsidP="00BF526A">
      <w:pPr>
        <w:jc w:val="both"/>
        <w:rPr>
          <w:rFonts w:ascii="Times New Roman" w:hAnsi="Times New Roman" w:cs="Times New Roman"/>
          <w:sz w:val="24"/>
        </w:rPr>
      </w:pPr>
      <w:r w:rsidRPr="00BF526A">
        <w:rPr>
          <w:rFonts w:ascii="Times New Roman" w:hAnsi="Times New Roman" w:cs="Times New Roman"/>
          <w:sz w:val="24"/>
        </w:rPr>
        <w:t>Un projet d’union monétaire est en cours.</w:t>
      </w:r>
    </w:p>
    <w:p w:rsidR="00BF526A" w:rsidRDefault="00BF526A"/>
    <w:p w:rsidR="00321DB3" w:rsidRPr="00BF526A" w:rsidRDefault="00BF526A" w:rsidP="00BF526A">
      <w:pPr>
        <w:pStyle w:val="Titre2"/>
        <w:rPr>
          <w:lang w:val="en-US"/>
        </w:rPr>
      </w:pPr>
      <w:proofErr w:type="spellStart"/>
      <w:r w:rsidRPr="00BF526A">
        <w:rPr>
          <w:lang w:val="en-US"/>
        </w:rPr>
        <w:t>Analyse</w:t>
      </w:r>
      <w:proofErr w:type="spellEnd"/>
    </w:p>
    <w:p w:rsidR="00BF526A" w:rsidRDefault="00BF526A">
      <w:pPr>
        <w:rPr>
          <w:rFonts w:ascii="inherit" w:eastAsia="Times New Roman" w:hAnsi="inherit" w:cs="Tahoma"/>
          <w:color w:val="231F20"/>
          <w:sz w:val="26"/>
          <w:szCs w:val="26"/>
          <w:bdr w:val="none" w:sz="0" w:space="0" w:color="auto" w:frame="1"/>
          <w:lang w:val="en-US" w:eastAsia="fr-FR"/>
        </w:rPr>
      </w:pPr>
    </w:p>
    <w:p w:rsidR="00BF526A" w:rsidRPr="00DF0DD1" w:rsidRDefault="00BF526A" w:rsidP="00BF526A">
      <w:pPr>
        <w:jc w:val="both"/>
        <w:rPr>
          <w:rFonts w:ascii="Times New Roman" w:eastAsia="Times New Roman" w:hAnsi="Times New Roman" w:cs="Times New Roman"/>
          <w:bCs/>
          <w:color w:val="231F20"/>
          <w:sz w:val="24"/>
          <w:szCs w:val="24"/>
          <w:lang w:val="en-US" w:eastAsia="fr-FR"/>
        </w:rPr>
      </w:pPr>
      <w:r w:rsidRPr="00DF0DD1">
        <w:rPr>
          <w:rFonts w:ascii="Times New Roman" w:eastAsia="Times New Roman" w:hAnsi="Times New Roman" w:cs="Times New Roman"/>
          <w:color w:val="231F20"/>
          <w:sz w:val="24"/>
          <w:szCs w:val="24"/>
          <w:bdr w:val="none" w:sz="0" w:space="0" w:color="auto" w:frame="1"/>
          <w:lang w:val="en-US" w:eastAsia="fr-FR"/>
        </w:rPr>
        <w:t>The overall performance of the region will to a great extent depend on what happens in Kenya.</w:t>
      </w:r>
      <w:r w:rsidRPr="00DF0DD1">
        <w:rPr>
          <w:rFonts w:ascii="Times New Roman" w:eastAsia="Times New Roman" w:hAnsi="Times New Roman" w:cs="Times New Roman"/>
          <w:color w:val="231F20"/>
          <w:sz w:val="24"/>
          <w:szCs w:val="24"/>
          <w:lang w:val="en-US" w:eastAsia="fr-FR"/>
        </w:rPr>
        <w:t> Kenya's economy is the largest in the region and is much more dynamic than those of other member countries. The country's economy is much better linked to the other economies in terms of investment flows and trade.</w:t>
      </w:r>
      <w:r w:rsidRPr="00DF0DD1">
        <w:rPr>
          <w:rFonts w:ascii="Times New Roman" w:eastAsia="Times New Roman" w:hAnsi="Times New Roman" w:cs="Times New Roman"/>
          <w:bCs/>
          <w:color w:val="231F20"/>
          <w:sz w:val="24"/>
          <w:szCs w:val="24"/>
          <w:bdr w:val="none" w:sz="0" w:space="0" w:color="auto" w:frame="1"/>
          <w:lang w:val="en-US" w:eastAsia="fr-FR"/>
        </w:rPr>
        <w:t xml:space="preserve"> </w:t>
      </w:r>
      <w:r w:rsidRPr="00DF0DD1">
        <w:rPr>
          <w:rFonts w:ascii="Times New Roman" w:eastAsia="Times New Roman" w:hAnsi="Times New Roman" w:cs="Times New Roman"/>
          <w:bCs/>
          <w:color w:val="231F20"/>
          <w:sz w:val="24"/>
          <w:szCs w:val="24"/>
          <w:lang w:val="en-US" w:eastAsia="fr-FR"/>
        </w:rPr>
        <w:t>Kenya's GDP accounts for 40 percent of the region's GDP, followed by Tanzania at 28 percent, Uganda at 21 percent, Rwanda at 8 percent, and lastly Burundi at 3 percent.</w:t>
      </w:r>
      <w:r w:rsidR="00DF0DD1" w:rsidRPr="00DF0DD1">
        <w:rPr>
          <w:rFonts w:ascii="Times New Roman" w:eastAsia="Times New Roman" w:hAnsi="Times New Roman" w:cs="Times New Roman"/>
          <w:color w:val="231F20"/>
          <w:sz w:val="24"/>
          <w:szCs w:val="24"/>
          <w:lang w:val="en-US" w:eastAsia="fr-FR"/>
        </w:rPr>
        <w:t xml:space="preserve"> </w:t>
      </w:r>
      <w:r w:rsidR="00DF0DD1" w:rsidRPr="00DF0DD1">
        <w:rPr>
          <w:rFonts w:ascii="Times New Roman" w:eastAsia="Times New Roman" w:hAnsi="Times New Roman" w:cs="Times New Roman"/>
          <w:bCs/>
          <w:color w:val="231F20"/>
          <w:sz w:val="24"/>
          <w:szCs w:val="24"/>
          <w:lang w:val="en-US" w:eastAsia="fr-FR"/>
        </w:rPr>
        <w:t>Kenya's 2011 GDP stood at $34 billion.</w:t>
      </w:r>
    </w:p>
    <w:p w:rsidR="00BF526A" w:rsidRDefault="00DF0DD1" w:rsidP="00BF526A">
      <w:pPr>
        <w:jc w:val="both"/>
        <w:rPr>
          <w:rFonts w:ascii="inherit" w:eastAsia="Times New Roman" w:hAnsi="inherit" w:cs="Tahoma"/>
          <w:color w:val="231F20"/>
          <w:sz w:val="26"/>
          <w:szCs w:val="26"/>
          <w:lang w:val="en-US" w:eastAsia="fr-FR"/>
        </w:rPr>
      </w:pPr>
      <w:r w:rsidRPr="00317B49">
        <w:rPr>
          <w:rFonts w:ascii="inherit" w:eastAsia="Times New Roman" w:hAnsi="inherit" w:cs="Tahoma"/>
          <w:color w:val="231F20"/>
          <w:sz w:val="26"/>
          <w:szCs w:val="26"/>
          <w:lang w:val="en-US" w:eastAsia="fr-FR"/>
        </w:rPr>
        <w:t>Kenya is the world's number-one exporter of black tea.</w:t>
      </w:r>
      <w:r w:rsidRPr="00DF0DD1">
        <w:rPr>
          <w:rFonts w:ascii="inherit" w:eastAsia="Times New Roman" w:hAnsi="inherit" w:cs="Tahoma"/>
          <w:color w:val="231F20"/>
          <w:sz w:val="26"/>
          <w:szCs w:val="26"/>
          <w:lang w:val="en-US" w:eastAsia="fr-FR"/>
        </w:rPr>
        <w:t xml:space="preserve"> </w:t>
      </w:r>
      <w:r w:rsidRPr="00317B49">
        <w:rPr>
          <w:rFonts w:ascii="inherit" w:eastAsia="Times New Roman" w:hAnsi="inherit" w:cs="Tahoma"/>
          <w:color w:val="231F20"/>
          <w:sz w:val="26"/>
          <w:szCs w:val="26"/>
          <w:lang w:val="en-US" w:eastAsia="fr-FR"/>
        </w:rPr>
        <w:t>Horticulture contributes the highest percentage of agricultural gross domestic product (33 percent), followed by food crops (32 percent).</w:t>
      </w:r>
    </w:p>
    <w:p w:rsidR="00B56D6C" w:rsidRDefault="00B56D6C" w:rsidP="00BF526A">
      <w:pPr>
        <w:jc w:val="both"/>
        <w:rPr>
          <w:rFonts w:ascii="inherit" w:eastAsia="Times New Roman" w:hAnsi="inherit" w:cs="Tahoma"/>
          <w:color w:val="231F20"/>
          <w:sz w:val="26"/>
          <w:szCs w:val="26"/>
          <w:lang w:val="en-US" w:eastAsia="fr-FR"/>
        </w:rPr>
      </w:pPr>
      <w:r>
        <w:rPr>
          <w:rFonts w:ascii="inherit" w:eastAsia="Times New Roman" w:hAnsi="inherit" w:cs="Tahoma"/>
          <w:noProof/>
          <w:color w:val="231F20"/>
          <w:sz w:val="26"/>
          <w:szCs w:val="26"/>
          <w:lang w:eastAsia="fr-FR"/>
        </w:rPr>
        <w:drawing>
          <wp:inline distT="0" distB="0" distL="0" distR="0">
            <wp:extent cx="5760720" cy="30930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di.PNG"/>
                    <pic:cNvPicPr/>
                  </pic:nvPicPr>
                  <pic:blipFill>
                    <a:blip r:embed="rId15">
                      <a:extLst>
                        <a:ext uri="{28A0092B-C50C-407E-A947-70E740481C1C}">
                          <a14:useLocalDpi xmlns:a14="http://schemas.microsoft.com/office/drawing/2010/main" val="0"/>
                        </a:ext>
                      </a:extLst>
                    </a:blip>
                    <a:stretch>
                      <a:fillRect/>
                    </a:stretch>
                  </pic:blipFill>
                  <pic:spPr>
                    <a:xfrm>
                      <a:off x="0" y="0"/>
                      <a:ext cx="5760720" cy="3093085"/>
                    </a:xfrm>
                    <a:prstGeom prst="rect">
                      <a:avLst/>
                    </a:prstGeom>
                  </pic:spPr>
                </pic:pic>
              </a:graphicData>
            </a:graphic>
          </wp:inline>
        </w:drawing>
      </w:r>
    </w:p>
    <w:p w:rsidR="0033670F" w:rsidRPr="00EA53DA" w:rsidRDefault="0033670F" w:rsidP="0033670F">
      <w:pPr>
        <w:pStyle w:val="Titre2"/>
        <w:rPr>
          <w:rFonts w:eastAsia="Times New Roman"/>
          <w:lang w:eastAsia="fr-FR"/>
        </w:rPr>
      </w:pPr>
      <w:r w:rsidRPr="00EA53DA">
        <w:rPr>
          <w:rFonts w:eastAsia="Times New Roman"/>
          <w:lang w:eastAsia="fr-FR"/>
        </w:rPr>
        <w:t>Intérêt pour le Burundi</w:t>
      </w:r>
    </w:p>
    <w:p w:rsidR="0033670F" w:rsidRPr="00EA53DA" w:rsidRDefault="0033670F" w:rsidP="00BF526A">
      <w:pPr>
        <w:jc w:val="both"/>
        <w:rPr>
          <w:rFonts w:ascii="inherit" w:eastAsia="Times New Roman" w:hAnsi="inherit" w:cs="Tahoma"/>
          <w:color w:val="231F20"/>
          <w:sz w:val="26"/>
          <w:szCs w:val="26"/>
          <w:lang w:eastAsia="fr-FR"/>
        </w:rPr>
      </w:pPr>
    </w:p>
    <w:p w:rsidR="0033670F" w:rsidRDefault="0033670F" w:rsidP="0033670F">
      <w:pPr>
        <w:autoSpaceDE w:val="0"/>
        <w:autoSpaceDN w:val="0"/>
        <w:adjustRightInd w:val="0"/>
        <w:spacing w:after="0" w:line="240" w:lineRule="auto"/>
        <w:jc w:val="both"/>
        <w:rPr>
          <w:rFonts w:ascii="Times New Roman" w:hAnsi="Times New Roman" w:cs="Times New Roman"/>
          <w:bCs/>
          <w:sz w:val="24"/>
          <w:szCs w:val="20"/>
        </w:rPr>
      </w:pPr>
      <w:r w:rsidRPr="0033670F">
        <w:rPr>
          <w:rFonts w:ascii="Times New Roman" w:hAnsi="Times New Roman" w:cs="Times New Roman"/>
          <w:bCs/>
          <w:sz w:val="24"/>
          <w:szCs w:val="20"/>
        </w:rPr>
        <w:lastRenderedPageBreak/>
        <w:t>Quatrième stratégie de développement de la Communauté d’Afrique de l’Est (EAC) 2012-2016. Cette stratégie a pour objectifs: la mise en place et le renforcement des conditions préalables à</w:t>
      </w:r>
      <w:r w:rsidR="00A12A76">
        <w:rPr>
          <w:rFonts w:ascii="Times New Roman" w:hAnsi="Times New Roman" w:cs="Times New Roman"/>
          <w:bCs/>
          <w:sz w:val="24"/>
          <w:szCs w:val="20"/>
        </w:rPr>
        <w:t xml:space="preserve"> </w:t>
      </w:r>
      <w:r w:rsidRPr="0033670F">
        <w:rPr>
          <w:rFonts w:ascii="Times New Roman" w:hAnsi="Times New Roman" w:cs="Times New Roman"/>
          <w:bCs/>
          <w:sz w:val="24"/>
          <w:szCs w:val="20"/>
        </w:rPr>
        <w:t xml:space="preserve">l'intégration régionale en tant qu'outil de développement, le désenclavement du pays, le développement et la diversification des secteurs-moteurs de l'économie et la rationalisation des adhésions aux </w:t>
      </w:r>
      <w:proofErr w:type="spellStart"/>
      <w:r w:rsidRPr="0033670F">
        <w:rPr>
          <w:rFonts w:ascii="Times New Roman" w:hAnsi="Times New Roman" w:cs="Times New Roman"/>
          <w:bCs/>
          <w:sz w:val="24"/>
          <w:szCs w:val="20"/>
        </w:rPr>
        <w:t>CERs</w:t>
      </w:r>
      <w:proofErr w:type="spellEnd"/>
      <w:r w:rsidRPr="0033670F">
        <w:rPr>
          <w:rFonts w:ascii="Times New Roman" w:hAnsi="Times New Roman" w:cs="Times New Roman"/>
          <w:bCs/>
          <w:sz w:val="24"/>
          <w:szCs w:val="20"/>
        </w:rPr>
        <w:t xml:space="preserve"> et aux </w:t>
      </w:r>
      <w:proofErr w:type="spellStart"/>
      <w:r w:rsidRPr="0033670F">
        <w:rPr>
          <w:rFonts w:ascii="Times New Roman" w:hAnsi="Times New Roman" w:cs="Times New Roman"/>
          <w:bCs/>
          <w:sz w:val="24"/>
          <w:szCs w:val="20"/>
        </w:rPr>
        <w:t>OIRs</w:t>
      </w:r>
      <w:proofErr w:type="spellEnd"/>
      <w:r w:rsidRPr="0033670F">
        <w:rPr>
          <w:rFonts w:ascii="Times New Roman" w:hAnsi="Times New Roman" w:cs="Times New Roman"/>
          <w:bCs/>
          <w:sz w:val="24"/>
          <w:szCs w:val="20"/>
        </w:rPr>
        <w:t>. La réalisation de ces objectifs permettra, entre autres, au Burundi d’assurer la paix et la sécurité, le développement durable et inclusif en exploitant de façon rationnelle son potentiel socio-économique et ses avantages comparatifs. Plusieurs partenaires au développement accompagnent les efforts du Gouvernement dans la mise en œuvre de ses prog</w:t>
      </w:r>
      <w:r>
        <w:rPr>
          <w:rFonts w:ascii="Times New Roman" w:hAnsi="Times New Roman" w:cs="Times New Roman"/>
          <w:bCs/>
          <w:sz w:val="24"/>
          <w:szCs w:val="20"/>
        </w:rPr>
        <w:t>rammes d’intégration régionale.</w:t>
      </w:r>
    </w:p>
    <w:p w:rsidR="0074531A" w:rsidRDefault="0074531A" w:rsidP="0033670F">
      <w:pPr>
        <w:autoSpaceDE w:val="0"/>
        <w:autoSpaceDN w:val="0"/>
        <w:adjustRightInd w:val="0"/>
        <w:spacing w:after="0" w:line="240" w:lineRule="auto"/>
        <w:jc w:val="both"/>
        <w:rPr>
          <w:rFonts w:ascii="Times New Roman" w:hAnsi="Times New Roman" w:cs="Times New Roman"/>
          <w:bCs/>
          <w:sz w:val="24"/>
          <w:szCs w:val="20"/>
        </w:rPr>
      </w:pPr>
    </w:p>
    <w:p w:rsidR="0074531A" w:rsidRPr="0074531A" w:rsidRDefault="0074531A" w:rsidP="0033670F">
      <w:pPr>
        <w:autoSpaceDE w:val="0"/>
        <w:autoSpaceDN w:val="0"/>
        <w:adjustRightInd w:val="0"/>
        <w:spacing w:after="0" w:line="240" w:lineRule="auto"/>
        <w:jc w:val="both"/>
        <w:rPr>
          <w:rFonts w:ascii="Times New Roman" w:hAnsi="Times New Roman" w:cs="Times New Roman"/>
          <w:bCs/>
          <w:sz w:val="24"/>
          <w:szCs w:val="24"/>
        </w:rPr>
      </w:pPr>
      <w:r w:rsidRPr="0074531A">
        <w:rPr>
          <w:rStyle w:val="apple-converted-space"/>
          <w:rFonts w:ascii="Times New Roman" w:hAnsi="Times New Roman" w:cs="Times New Roman"/>
          <w:sz w:val="24"/>
          <w:szCs w:val="24"/>
          <w:shd w:val="clear" w:color="auto" w:fill="FFFFFF"/>
        </w:rPr>
        <w:t>Un nouveau projet de transport est en cours. L</w:t>
      </w:r>
      <w:r>
        <w:rPr>
          <w:rStyle w:val="apple-converted-space"/>
          <w:rFonts w:ascii="Times New Roman" w:hAnsi="Times New Roman" w:cs="Times New Roman"/>
          <w:sz w:val="24"/>
          <w:szCs w:val="24"/>
          <w:shd w:val="clear" w:color="auto" w:fill="FFFFFF"/>
        </w:rPr>
        <w:t>e</w:t>
      </w:r>
      <w:r w:rsidRPr="0074531A">
        <w:rPr>
          <w:rFonts w:ascii="Times New Roman" w:hAnsi="Times New Roman" w:cs="Times New Roman"/>
          <w:sz w:val="24"/>
          <w:szCs w:val="24"/>
          <w:shd w:val="clear" w:color="auto" w:fill="FFFFFF"/>
        </w:rPr>
        <w:t xml:space="preserve"> corridor nord-centre (Mombasa-Tanzanie-Bujumbura, 1450km) servira le Burundi, le nord-ouest de la Tanzanie, le sud de l’Ouganda, le Rwanda et l’est de la RDC. L’ancien corridor Mombasa-Ouganda-Rwanda-Bujumbura (2000km) sera toujours fonctionnel</w:t>
      </w:r>
    </w:p>
    <w:p w:rsidR="0033670F" w:rsidRDefault="0033670F" w:rsidP="0033670F">
      <w:pPr>
        <w:autoSpaceDE w:val="0"/>
        <w:autoSpaceDN w:val="0"/>
        <w:adjustRightInd w:val="0"/>
        <w:spacing w:after="0" w:line="240" w:lineRule="auto"/>
        <w:jc w:val="both"/>
        <w:rPr>
          <w:rFonts w:ascii="Times New Roman" w:hAnsi="Times New Roman" w:cs="Times New Roman"/>
          <w:bCs/>
          <w:sz w:val="24"/>
          <w:szCs w:val="20"/>
        </w:rPr>
      </w:pPr>
    </w:p>
    <w:p w:rsidR="00A12A76" w:rsidRDefault="00A12A76" w:rsidP="00A12A76">
      <w:pPr>
        <w:autoSpaceDE w:val="0"/>
        <w:autoSpaceDN w:val="0"/>
        <w:adjustRightInd w:val="0"/>
        <w:spacing w:after="0" w:line="240" w:lineRule="auto"/>
        <w:jc w:val="both"/>
        <w:rPr>
          <w:bCs/>
          <w:szCs w:val="20"/>
        </w:rPr>
      </w:pPr>
      <w:r w:rsidRPr="00A12A76">
        <w:rPr>
          <w:bCs/>
          <w:szCs w:val="20"/>
        </w:rPr>
        <w:t>COMMUNIQUE DU GOUVERNEMENT PAR RAPPORT A LA SITUATION AU SEIN DE LA CEA</w:t>
      </w:r>
      <w:r w:rsidRPr="00A12A76">
        <w:rPr>
          <w:bCs/>
          <w:szCs w:val="20"/>
        </w:rPr>
        <w:br/>
        <w:t>28-09-2013</w:t>
      </w:r>
    </w:p>
    <w:p w:rsidR="00EE31F8" w:rsidRPr="00A12A76" w:rsidRDefault="00EE31F8" w:rsidP="00A12A76">
      <w:pPr>
        <w:autoSpaceDE w:val="0"/>
        <w:autoSpaceDN w:val="0"/>
        <w:adjustRightInd w:val="0"/>
        <w:spacing w:after="0" w:line="240" w:lineRule="auto"/>
        <w:jc w:val="both"/>
        <w:rPr>
          <w:bCs/>
          <w:szCs w:val="20"/>
        </w:rPr>
      </w:pPr>
    </w:p>
    <w:p w:rsidR="00A12A76" w:rsidRPr="00A12A76" w:rsidRDefault="00A12A76" w:rsidP="00A12A76">
      <w:pPr>
        <w:autoSpaceDE w:val="0"/>
        <w:autoSpaceDN w:val="0"/>
        <w:adjustRightInd w:val="0"/>
        <w:spacing w:after="0" w:line="240" w:lineRule="auto"/>
        <w:jc w:val="both"/>
        <w:rPr>
          <w:rFonts w:ascii="Times New Roman" w:hAnsi="Times New Roman" w:cs="Times New Roman"/>
          <w:bCs/>
          <w:sz w:val="24"/>
          <w:szCs w:val="20"/>
        </w:rPr>
      </w:pPr>
      <w:r w:rsidRPr="00A12A76">
        <w:rPr>
          <w:rFonts w:ascii="Times New Roman" w:hAnsi="Times New Roman" w:cs="Times New Roman"/>
          <w:bCs/>
          <w:sz w:val="24"/>
          <w:szCs w:val="20"/>
        </w:rPr>
        <w:t>1. Dans le cadre des activités de la Communauté Est Africaine, l’opinion s’interroge sur la série des réunions tripartites impliquant le Kenya, l’Ouganda et le Rwanda sans la participation des deux autres partenaires que sont la Tanzanie et le Burundi.</w:t>
      </w:r>
      <w:r w:rsidRPr="00A12A76">
        <w:rPr>
          <w:rFonts w:ascii="Times New Roman" w:hAnsi="Times New Roman" w:cs="Times New Roman"/>
          <w:bCs/>
          <w:sz w:val="24"/>
          <w:szCs w:val="20"/>
        </w:rPr>
        <w:br/>
        <w:t>2. Ces réunions coiffées au haut niveau par des Sommets des Chefs de ces trois pays porteraient principalement sur des Infrastructures économiques et la Fédération Politique.</w:t>
      </w:r>
      <w:r w:rsidRPr="00A12A76">
        <w:rPr>
          <w:rFonts w:ascii="Times New Roman" w:hAnsi="Times New Roman" w:cs="Times New Roman"/>
          <w:bCs/>
          <w:sz w:val="24"/>
          <w:szCs w:val="20"/>
        </w:rPr>
        <w:br/>
        <w:t>3. Dans le cadre des textes régissant la Communauté Est Africaine, ces activités relèvent des projets et programmes communautaires intéressant tous les cinq Etats membres.</w:t>
      </w:r>
      <w:r w:rsidRPr="00A12A76">
        <w:rPr>
          <w:rFonts w:ascii="Times New Roman" w:hAnsi="Times New Roman" w:cs="Times New Roman"/>
          <w:bCs/>
          <w:sz w:val="24"/>
          <w:szCs w:val="20"/>
        </w:rPr>
        <w:br/>
        <w:t>4. Face à cette démarche qui pousse l’opinion des Etats membres de l’EAC tenus à l’écart de l’initiative, dont le Burundi, à s’interroger sur la finalité de ces nouveaux projets non communautaires, le Gouvernement du Burundi porte à la connaissance de l’opinion ce qui suit :</w:t>
      </w:r>
      <w:r w:rsidRPr="00A12A76">
        <w:rPr>
          <w:rFonts w:ascii="Times New Roman" w:hAnsi="Times New Roman" w:cs="Times New Roman"/>
          <w:bCs/>
          <w:sz w:val="24"/>
          <w:szCs w:val="20"/>
        </w:rPr>
        <w:br/>
        <w:t>• Tout en reconnaissant le principe de la géométrie variable prévu par le Traité établissant la Communauté Est Africaine, qui prévoit les cas où certains pays peuvent avancer plus rapidement dans des projets communautaires s’il s’avère nécessaire, le même Traité prévoit également que les décisions sont prises par consensus de tous les Etats membres de la communauté, ce qui n’a pas été le cas.</w:t>
      </w:r>
      <w:r w:rsidRPr="00A12A76">
        <w:rPr>
          <w:rFonts w:ascii="Times New Roman" w:hAnsi="Times New Roman" w:cs="Times New Roman"/>
          <w:bCs/>
          <w:sz w:val="24"/>
          <w:szCs w:val="20"/>
        </w:rPr>
        <w:br/>
        <w:t>• Ainsi, comme les projets en cours d’analyse par la Tripartite figurent à l’agenda de la Communauté, ces trois pays auraient pu aisément poursuivre leur réalisation dans le cadre communautaire.</w:t>
      </w:r>
      <w:r w:rsidRPr="00A12A76">
        <w:rPr>
          <w:rFonts w:ascii="Times New Roman" w:hAnsi="Times New Roman" w:cs="Times New Roman"/>
          <w:bCs/>
          <w:sz w:val="24"/>
          <w:szCs w:val="20"/>
        </w:rPr>
        <w:br/>
        <w:t>Le Burundi donc, ne saurait souscrire à un programme conçu et réalisé sans y avoir été associé.</w:t>
      </w:r>
      <w:r w:rsidRPr="00A12A76">
        <w:rPr>
          <w:rFonts w:ascii="Times New Roman" w:hAnsi="Times New Roman" w:cs="Times New Roman"/>
          <w:bCs/>
          <w:sz w:val="24"/>
          <w:szCs w:val="20"/>
        </w:rPr>
        <w:br/>
        <w:t>• Toutefois, le Gouvernement du Burundi réaffirme son engagement ferme et actif envers la Communauté Est Africaine et reste ouvert à la réalisation de tout autre projet bilatéral ou multilatéral avec chacun des Etats membres, mais dans le respect des principes et règles régissant la Communauté Est Africaine.</w:t>
      </w:r>
      <w:r w:rsidRPr="00A12A76">
        <w:rPr>
          <w:rFonts w:ascii="Times New Roman" w:hAnsi="Times New Roman" w:cs="Times New Roman"/>
          <w:bCs/>
          <w:sz w:val="24"/>
          <w:szCs w:val="20"/>
        </w:rPr>
        <w:br/>
        <w:t>5. Enfin, le gouvernement du Burundi espère qu’avec le prochain sommet des chefs d’Etat des pays membres de l’EAC, une clarification aux diverses interrogations que se pose l’opinion des citoyens de la communauté sera trouvée.</w:t>
      </w:r>
      <w:r w:rsidRPr="00A12A76">
        <w:rPr>
          <w:rFonts w:ascii="Times New Roman" w:hAnsi="Times New Roman" w:cs="Times New Roman"/>
          <w:bCs/>
          <w:sz w:val="24"/>
          <w:szCs w:val="20"/>
        </w:rPr>
        <w:br/>
        <w:t>Bujumbura, le 27 septembre 2013</w:t>
      </w:r>
      <w:r w:rsidRPr="00A12A76">
        <w:rPr>
          <w:rFonts w:ascii="Times New Roman" w:hAnsi="Times New Roman" w:cs="Times New Roman"/>
          <w:bCs/>
          <w:sz w:val="24"/>
          <w:szCs w:val="20"/>
        </w:rPr>
        <w:br/>
        <w:t xml:space="preserve">Le Secrétaire Général du Gouvernement et </w:t>
      </w:r>
      <w:proofErr w:type="spellStart"/>
      <w:r w:rsidRPr="00A12A76">
        <w:rPr>
          <w:rFonts w:ascii="Times New Roman" w:hAnsi="Times New Roman" w:cs="Times New Roman"/>
          <w:bCs/>
          <w:sz w:val="24"/>
          <w:szCs w:val="20"/>
        </w:rPr>
        <w:t>Porte Parole</w:t>
      </w:r>
      <w:proofErr w:type="spellEnd"/>
      <w:r w:rsidRPr="00A12A76">
        <w:rPr>
          <w:rFonts w:ascii="Times New Roman" w:hAnsi="Times New Roman" w:cs="Times New Roman"/>
          <w:bCs/>
          <w:sz w:val="24"/>
          <w:szCs w:val="20"/>
        </w:rPr>
        <w:t xml:space="preserve"> du Gouvernement</w:t>
      </w:r>
      <w:r w:rsidRPr="00A12A76">
        <w:rPr>
          <w:rFonts w:ascii="Times New Roman" w:hAnsi="Times New Roman" w:cs="Times New Roman"/>
          <w:bCs/>
          <w:sz w:val="24"/>
          <w:szCs w:val="20"/>
        </w:rPr>
        <w:br/>
        <w:t>Philippe NZOBONARIBA</w:t>
      </w:r>
    </w:p>
    <w:p w:rsidR="00A12A76" w:rsidRDefault="00A12A76" w:rsidP="0033670F">
      <w:pPr>
        <w:autoSpaceDE w:val="0"/>
        <w:autoSpaceDN w:val="0"/>
        <w:adjustRightInd w:val="0"/>
        <w:spacing w:after="0" w:line="240" w:lineRule="auto"/>
        <w:jc w:val="both"/>
        <w:rPr>
          <w:rFonts w:ascii="Times New Roman" w:hAnsi="Times New Roman" w:cs="Times New Roman"/>
          <w:bCs/>
          <w:sz w:val="24"/>
          <w:szCs w:val="20"/>
        </w:rPr>
      </w:pPr>
    </w:p>
    <w:p w:rsidR="0033670F" w:rsidRPr="0033670F" w:rsidRDefault="0033670F" w:rsidP="0033670F">
      <w:pPr>
        <w:autoSpaceDE w:val="0"/>
        <w:autoSpaceDN w:val="0"/>
        <w:adjustRightInd w:val="0"/>
        <w:spacing w:after="0" w:line="240" w:lineRule="auto"/>
        <w:jc w:val="both"/>
        <w:rPr>
          <w:rFonts w:ascii="Times New Roman" w:hAnsi="Times New Roman" w:cs="Times New Roman"/>
          <w:bCs/>
          <w:sz w:val="24"/>
          <w:szCs w:val="20"/>
        </w:rPr>
      </w:pPr>
    </w:p>
    <w:p w:rsidR="00DF0DD1" w:rsidRPr="0033670F" w:rsidRDefault="00DF0DD1" w:rsidP="00BF526A">
      <w:pPr>
        <w:jc w:val="both"/>
        <w:rPr>
          <w:rFonts w:ascii="inherit" w:eastAsia="Times New Roman" w:hAnsi="inherit" w:cs="Tahoma"/>
          <w:color w:val="231F20"/>
          <w:sz w:val="26"/>
          <w:szCs w:val="26"/>
          <w:lang w:eastAsia="fr-FR"/>
        </w:rPr>
      </w:pPr>
    </w:p>
    <w:p w:rsidR="00152B07" w:rsidRPr="00EA53DA" w:rsidRDefault="00152B07" w:rsidP="00152B07">
      <w:pPr>
        <w:autoSpaceDE w:val="0"/>
        <w:autoSpaceDN w:val="0"/>
        <w:adjustRightInd w:val="0"/>
        <w:spacing w:after="0" w:line="240" w:lineRule="auto"/>
        <w:rPr>
          <w:rFonts w:ascii="TimesNewRoman" w:hAnsi="TimesNewRoman" w:cs="TimesNewRoman"/>
          <w:sz w:val="24"/>
        </w:rPr>
      </w:pPr>
    </w:p>
    <w:p w:rsidR="0074531A" w:rsidRPr="00EA53DA" w:rsidRDefault="0074531A" w:rsidP="0074531A">
      <w:pPr>
        <w:pStyle w:val="Titre1"/>
      </w:pPr>
      <w:r w:rsidRPr="00EA53DA">
        <w:t>Relations avec les pays limitrophe</w:t>
      </w:r>
    </w:p>
    <w:p w:rsidR="003C193D" w:rsidRPr="00EA53DA" w:rsidRDefault="003C193D" w:rsidP="0074531A"/>
    <w:p w:rsidR="003C193D" w:rsidRDefault="003C193D" w:rsidP="003C193D">
      <w:pPr>
        <w:pStyle w:val="Titre2"/>
      </w:pPr>
      <w:r>
        <w:t>Tanzanie </w:t>
      </w:r>
    </w:p>
    <w:p w:rsidR="003C193D" w:rsidRPr="00BA1398" w:rsidRDefault="003C193D" w:rsidP="003C193D"/>
    <w:p w:rsidR="003C193D" w:rsidRDefault="003C193D" w:rsidP="003C193D">
      <w:pPr>
        <w:jc w:val="both"/>
        <w:rPr>
          <w:rFonts w:ascii="Times New Roman" w:hAnsi="Times New Roman" w:cs="Times New Roman"/>
          <w:color w:val="000000"/>
          <w:sz w:val="24"/>
        </w:rPr>
      </w:pPr>
      <w:r w:rsidRPr="00BA1398">
        <w:rPr>
          <w:rFonts w:ascii="Times New Roman" w:hAnsi="Times New Roman" w:cs="Times New Roman"/>
          <w:color w:val="000000"/>
          <w:sz w:val="24"/>
        </w:rPr>
        <w:t xml:space="preserve">Ces relations sont perçues en termes d’intérêts économiques et territoriaux et en termes de domination régionale par une partie de la classe politique. L’analyse des relations entre les deux pays est notamment centrée sur le contentieux territorial qui a opposé les deux pays : en vertu d’un accord territorial anglo-belge signé en 1919 au lendemain de l’occupation belge du Burundi allemand, les frontières du Burundi et du Rwanda devaient être rectifiées pour demeurer parallèles avec le tracé du chemin de fer du Caire au Cap, cette voie ferrée revêtant une importance considérable pour le Royaume-Uni. Le Burundi perdait ainsi le </w:t>
      </w:r>
      <w:proofErr w:type="spellStart"/>
      <w:r w:rsidRPr="00BA1398">
        <w:rPr>
          <w:rFonts w:ascii="Times New Roman" w:hAnsi="Times New Roman" w:cs="Times New Roman"/>
          <w:color w:val="000000"/>
          <w:sz w:val="24"/>
        </w:rPr>
        <w:t>Bugufi</w:t>
      </w:r>
      <w:proofErr w:type="spellEnd"/>
      <w:r w:rsidRPr="00BA1398">
        <w:rPr>
          <w:rFonts w:ascii="Times New Roman" w:hAnsi="Times New Roman" w:cs="Times New Roman"/>
          <w:color w:val="000000"/>
          <w:sz w:val="24"/>
        </w:rPr>
        <w:t xml:space="preserve">, cette partie du territoire faisant frontière avec la Ruvubu et formant le district de </w:t>
      </w:r>
      <w:proofErr w:type="spellStart"/>
      <w:r w:rsidRPr="00BA1398">
        <w:rPr>
          <w:rFonts w:ascii="Times New Roman" w:hAnsi="Times New Roman" w:cs="Times New Roman"/>
          <w:color w:val="000000"/>
          <w:sz w:val="24"/>
        </w:rPr>
        <w:t>Ngara</w:t>
      </w:r>
      <w:proofErr w:type="spellEnd"/>
      <w:r w:rsidRPr="00BA1398">
        <w:rPr>
          <w:rFonts w:ascii="Times New Roman" w:hAnsi="Times New Roman" w:cs="Times New Roman"/>
          <w:color w:val="000000"/>
          <w:sz w:val="24"/>
        </w:rPr>
        <w:t>, en Tanzanie. Toujours dans une perspective réaliste, certains acteurs politiques burundais expliquent l’intérêt de la Tanzanie pour cette région frontalière par l’existence supposée de métaux f</w:t>
      </w:r>
      <w:r>
        <w:rPr>
          <w:rFonts w:ascii="Times New Roman" w:hAnsi="Times New Roman" w:cs="Times New Roman"/>
          <w:color w:val="000000"/>
          <w:sz w:val="24"/>
        </w:rPr>
        <w:t>erreux (Cobalt, Cuivre, Nickel)</w:t>
      </w:r>
      <w:r w:rsidRPr="00BA1398">
        <w:rPr>
          <w:rFonts w:ascii="Times New Roman" w:hAnsi="Times New Roman" w:cs="Times New Roman"/>
          <w:color w:val="000000"/>
          <w:sz w:val="24"/>
        </w:rPr>
        <w:t>. Par ailleurs, l’envoi d’une force militaire proposé par la sous-région (Tanzanie-Ouganda) avant le coup d’Etat</w:t>
      </w:r>
      <w:r w:rsidRPr="00BA1398">
        <w:rPr>
          <w:rFonts w:ascii="CHNAGE+TimesNewRoman" w:hAnsi="CHNAGE+TimesNewRoman" w:cs="CHNAGE+TimesNewRoman"/>
          <w:color w:val="000000"/>
        </w:rPr>
        <w:t xml:space="preserve"> </w:t>
      </w:r>
      <w:r w:rsidRPr="00BA1398">
        <w:rPr>
          <w:rFonts w:ascii="Times New Roman" w:hAnsi="Times New Roman" w:cs="Times New Roman"/>
          <w:color w:val="000000"/>
          <w:sz w:val="24"/>
        </w:rPr>
        <w:t>de juillet 1996 et l’embargo imposé au Burundi par les Etats voisins en 1996 suite au coup d’Etat sont perçus par ces mêmes acteurs comme une volonté de domination de la Tanzanie et de l’Ouganda sur la sous-région.</w:t>
      </w:r>
      <w:r>
        <w:rPr>
          <w:rFonts w:ascii="Times New Roman" w:hAnsi="Times New Roman" w:cs="Times New Roman"/>
          <w:color w:val="000000"/>
          <w:sz w:val="24"/>
        </w:rPr>
        <w:t xml:space="preserve"> </w:t>
      </w:r>
    </w:p>
    <w:p w:rsidR="00EE31F8" w:rsidRDefault="00A12A76" w:rsidP="00EE31F8">
      <w:pPr>
        <w:jc w:val="both"/>
        <w:rPr>
          <w:rFonts w:ascii="Times New Roman" w:hAnsi="Times New Roman" w:cs="Times New Roman"/>
          <w:b/>
          <w:bCs/>
          <w:color w:val="000000"/>
          <w:sz w:val="24"/>
        </w:rPr>
      </w:pPr>
      <w:r>
        <w:rPr>
          <w:rFonts w:ascii="Times New Roman" w:hAnsi="Times New Roman" w:cs="Times New Roman"/>
          <w:color w:val="000000"/>
          <w:sz w:val="24"/>
        </w:rPr>
        <w:t xml:space="preserve">Cependant, la stabilité du Burundi semble aujourd’hui un gage des bonnes relations entre le Président Tanzanien </w:t>
      </w:r>
      <w:proofErr w:type="spellStart"/>
      <w:r w:rsidRPr="00A12A76">
        <w:rPr>
          <w:rFonts w:ascii="Times New Roman" w:hAnsi="Times New Roman" w:cs="Times New Roman"/>
          <w:bCs/>
          <w:color w:val="000000"/>
          <w:sz w:val="24"/>
        </w:rPr>
        <w:t>Jakaya</w:t>
      </w:r>
      <w:proofErr w:type="spellEnd"/>
      <w:r w:rsidRPr="00A12A76">
        <w:rPr>
          <w:rFonts w:ascii="Times New Roman" w:hAnsi="Times New Roman" w:cs="Times New Roman"/>
          <w:bCs/>
          <w:color w:val="000000"/>
          <w:sz w:val="24"/>
        </w:rPr>
        <w:t xml:space="preserve"> </w:t>
      </w:r>
      <w:proofErr w:type="spellStart"/>
      <w:r w:rsidRPr="00A12A76">
        <w:rPr>
          <w:rFonts w:ascii="Times New Roman" w:hAnsi="Times New Roman" w:cs="Times New Roman"/>
          <w:bCs/>
          <w:color w:val="000000"/>
          <w:sz w:val="24"/>
        </w:rPr>
        <w:t>Kikwete</w:t>
      </w:r>
      <w:proofErr w:type="spellEnd"/>
      <w:r>
        <w:rPr>
          <w:rFonts w:ascii="Times New Roman" w:hAnsi="Times New Roman" w:cs="Times New Roman"/>
          <w:color w:val="000000"/>
          <w:sz w:val="24"/>
        </w:rPr>
        <w:t xml:space="preserve"> et le Président Burundais.</w:t>
      </w:r>
      <w:r w:rsidR="00EE31F8">
        <w:rPr>
          <w:rFonts w:ascii="Times New Roman" w:hAnsi="Times New Roman" w:cs="Times New Roman"/>
          <w:color w:val="000000"/>
          <w:sz w:val="24"/>
        </w:rPr>
        <w:t xml:space="preserve"> En octobre 2014, l</w:t>
      </w:r>
      <w:r w:rsidR="00EE31F8" w:rsidRPr="00EE31F8">
        <w:rPr>
          <w:rFonts w:ascii="Times New Roman" w:hAnsi="Times New Roman" w:cs="Times New Roman"/>
          <w:b/>
          <w:bCs/>
          <w:color w:val="000000"/>
          <w:sz w:val="24"/>
        </w:rPr>
        <w:t>a Tanzanie </w:t>
      </w:r>
      <w:r w:rsidR="00EE31F8">
        <w:rPr>
          <w:rFonts w:ascii="Times New Roman" w:hAnsi="Times New Roman" w:cs="Times New Roman"/>
          <w:b/>
          <w:bCs/>
          <w:color w:val="000000"/>
          <w:sz w:val="24"/>
        </w:rPr>
        <w:t>a accordé</w:t>
      </w:r>
      <w:r w:rsidR="00EE31F8" w:rsidRPr="00EE31F8">
        <w:rPr>
          <w:rFonts w:ascii="Times New Roman" w:hAnsi="Times New Roman" w:cs="Times New Roman"/>
          <w:b/>
          <w:bCs/>
          <w:color w:val="000000"/>
          <w:sz w:val="24"/>
        </w:rPr>
        <w:t xml:space="preserve"> la citoyenneté à 162 000 réfugiés burundais</w:t>
      </w:r>
    </w:p>
    <w:p w:rsidR="00581295" w:rsidRPr="00EE31F8" w:rsidRDefault="00581295" w:rsidP="00EE31F8">
      <w:pPr>
        <w:jc w:val="both"/>
        <w:rPr>
          <w:rFonts w:ascii="Times New Roman" w:hAnsi="Times New Roman" w:cs="Times New Roman"/>
          <w:b/>
          <w:bCs/>
          <w:color w:val="000000"/>
          <w:sz w:val="24"/>
        </w:rPr>
      </w:pPr>
    </w:p>
    <w:p w:rsidR="00A12A76" w:rsidRDefault="00A12A76" w:rsidP="003C193D">
      <w:pPr>
        <w:jc w:val="both"/>
        <w:rPr>
          <w:rFonts w:ascii="Times New Roman" w:hAnsi="Times New Roman" w:cs="Times New Roman"/>
          <w:color w:val="000000"/>
          <w:sz w:val="24"/>
        </w:rPr>
      </w:pPr>
    </w:p>
    <w:p w:rsidR="003C193D" w:rsidRDefault="003C193D" w:rsidP="003C193D">
      <w:pPr>
        <w:pStyle w:val="Titre2"/>
      </w:pPr>
      <w:r>
        <w:t>Congo : Rivalité</w:t>
      </w:r>
    </w:p>
    <w:p w:rsidR="003C193D" w:rsidRDefault="003C193D" w:rsidP="003C193D"/>
    <w:p w:rsidR="00A12A76" w:rsidRDefault="003C193D" w:rsidP="003C193D">
      <w:pPr>
        <w:jc w:val="both"/>
        <w:rPr>
          <w:rFonts w:ascii="Times New Roman" w:hAnsi="Times New Roman" w:cs="Times New Roman"/>
          <w:sz w:val="24"/>
        </w:rPr>
      </w:pPr>
      <w:r w:rsidRPr="00BA1398">
        <w:rPr>
          <w:rFonts w:ascii="Times New Roman" w:hAnsi="Times New Roman" w:cs="Times New Roman"/>
          <w:sz w:val="24"/>
        </w:rPr>
        <w:t xml:space="preserve">Les relations </w:t>
      </w:r>
      <w:proofErr w:type="spellStart"/>
      <w:r w:rsidRPr="00BA1398">
        <w:rPr>
          <w:rFonts w:ascii="Times New Roman" w:hAnsi="Times New Roman" w:cs="Times New Roman"/>
          <w:sz w:val="24"/>
        </w:rPr>
        <w:t>burundo</w:t>
      </w:r>
      <w:proofErr w:type="spellEnd"/>
      <w:r w:rsidRPr="00BA1398">
        <w:rPr>
          <w:rFonts w:ascii="Times New Roman" w:hAnsi="Times New Roman" w:cs="Times New Roman"/>
          <w:sz w:val="24"/>
        </w:rPr>
        <w:t xml:space="preserve">-congolaises passées sont expliquées </w:t>
      </w:r>
      <w:r w:rsidR="00A12A76">
        <w:rPr>
          <w:rFonts w:ascii="Times New Roman" w:hAnsi="Times New Roman" w:cs="Times New Roman"/>
          <w:sz w:val="24"/>
        </w:rPr>
        <w:t>en terme d’intérêt sécuritaires et d’exploitation des richesses</w:t>
      </w:r>
      <w:r w:rsidRPr="00BA1398">
        <w:rPr>
          <w:rFonts w:ascii="Times New Roman" w:hAnsi="Times New Roman" w:cs="Times New Roman"/>
          <w:sz w:val="24"/>
        </w:rPr>
        <w:t xml:space="preserve">. Les relations entre les deux pays sous le régime du président </w:t>
      </w:r>
      <w:proofErr w:type="spellStart"/>
      <w:r w:rsidRPr="00BA1398">
        <w:rPr>
          <w:rFonts w:ascii="Times New Roman" w:hAnsi="Times New Roman" w:cs="Times New Roman"/>
          <w:sz w:val="24"/>
        </w:rPr>
        <w:t>Bagaza</w:t>
      </w:r>
      <w:proofErr w:type="spellEnd"/>
      <w:r w:rsidRPr="00BA1398">
        <w:rPr>
          <w:rFonts w:ascii="Times New Roman" w:hAnsi="Times New Roman" w:cs="Times New Roman"/>
          <w:sz w:val="24"/>
        </w:rPr>
        <w:t xml:space="preserve"> sont analysées en termes de conflit frontalier dans la plaine de la Ruzizi suite à la découverte de pétrole dans la région. Bien que ce pétrole se soit avéré difficilement exploitable, l</w:t>
      </w:r>
      <w:r w:rsidR="00A12A76">
        <w:rPr>
          <w:rFonts w:ascii="Times New Roman" w:hAnsi="Times New Roman" w:cs="Times New Roman"/>
          <w:sz w:val="24"/>
        </w:rPr>
        <w:t xml:space="preserve">e conflit expliquerait, selon certains auteurs, </w:t>
      </w:r>
      <w:r w:rsidRPr="00BA1398">
        <w:rPr>
          <w:rFonts w:ascii="Times New Roman" w:hAnsi="Times New Roman" w:cs="Times New Roman"/>
          <w:sz w:val="24"/>
        </w:rPr>
        <w:t xml:space="preserve">l’aide du Zaïre au renversement du régime </w:t>
      </w:r>
      <w:proofErr w:type="spellStart"/>
      <w:r w:rsidRPr="00BA1398">
        <w:rPr>
          <w:rFonts w:ascii="Times New Roman" w:hAnsi="Times New Roman" w:cs="Times New Roman"/>
          <w:sz w:val="24"/>
        </w:rPr>
        <w:t>Bagaza</w:t>
      </w:r>
      <w:proofErr w:type="spellEnd"/>
      <w:r w:rsidRPr="00BA1398">
        <w:rPr>
          <w:rFonts w:ascii="Times New Roman" w:hAnsi="Times New Roman" w:cs="Times New Roman"/>
          <w:sz w:val="24"/>
        </w:rPr>
        <w:t xml:space="preserve"> par Buyoya en 1987. Plus récemment, l’implication du Burundi dans la deuxième guerre du Congo aux côtés des troupes rwandaises et ougandaises s’expliquent principalement par un intérêt sécuritaire (combats entre les troupes burundaises et les Forces pour la défense de la Démocratie (FDD) sur le sol congolais). De même, l’alliance entre Kabila et les FDD s’explique également par des raisons sécuritaires.</w:t>
      </w:r>
      <w:r>
        <w:rPr>
          <w:rFonts w:ascii="Times New Roman" w:hAnsi="Times New Roman" w:cs="Times New Roman"/>
          <w:sz w:val="24"/>
        </w:rPr>
        <w:t xml:space="preserve"> </w:t>
      </w:r>
    </w:p>
    <w:p w:rsidR="00EE31F8" w:rsidRDefault="00EE31F8" w:rsidP="00EE31F8">
      <w:pPr>
        <w:jc w:val="both"/>
        <w:rPr>
          <w:rFonts w:ascii="Times New Roman" w:hAnsi="Times New Roman" w:cs="Times New Roman"/>
          <w:color w:val="000000"/>
          <w:sz w:val="24"/>
        </w:rPr>
      </w:pPr>
      <w:r w:rsidRPr="00EE31F8">
        <w:rPr>
          <w:rFonts w:ascii="Times New Roman" w:hAnsi="Times New Roman" w:cs="Times New Roman"/>
          <w:color w:val="000000"/>
          <w:sz w:val="24"/>
        </w:rPr>
        <w:t xml:space="preserve">Le Burundi continue à subir les effets de la situation sécuritaire dans la région. Celle-ci demeure tendue, en particulier en République démocratique du Congo (RDC), où les provinces du Kivu sont en proie à une forte instabilité. D'ici le début de l'année 2014, le Burundi devrait accueillir </w:t>
      </w:r>
      <w:r w:rsidRPr="00EE31F8">
        <w:rPr>
          <w:rFonts w:ascii="Times New Roman" w:hAnsi="Times New Roman" w:cs="Times New Roman"/>
          <w:color w:val="000000"/>
          <w:sz w:val="24"/>
        </w:rPr>
        <w:lastRenderedPageBreak/>
        <w:t>plus de 50 000 réfugiés, originaires pour la plupart de la RDC, et abriter près de 80 000 déplacés internes.</w:t>
      </w:r>
    </w:p>
    <w:p w:rsidR="008E56E0" w:rsidRPr="008E56E0" w:rsidRDefault="008E56E0" w:rsidP="008E56E0">
      <w:pPr>
        <w:jc w:val="both"/>
        <w:rPr>
          <w:rFonts w:ascii="Times New Roman" w:hAnsi="Times New Roman" w:cs="Times New Roman"/>
          <w:color w:val="000000"/>
          <w:sz w:val="24"/>
        </w:rPr>
      </w:pPr>
      <w:r w:rsidRPr="008E56E0">
        <w:rPr>
          <w:rFonts w:ascii="Times New Roman" w:hAnsi="Times New Roman" w:cs="Times New Roman"/>
          <w:color w:val="000000"/>
          <w:sz w:val="24"/>
        </w:rPr>
        <w:t>Bien que des progrès importants aient été réalisés en République démocratique du Congo depuis qu’une opération de maintien de la paix des Nations Unies y a été établie et que la situation s’est globalement stabilisée dans plusieurs régions du pays, l’est du pays est toujours en proie à des vagues de conflit récurrentes, à des crises humanitaires chroniques et à des violations graves des droits de l’homme, en particulier des violences sexuelles et sexistes. Le cycle de violence est entretenu par la présence persistance de groupes armés congolais et étrangers profitant de la vacance du pouvoir et du vide sécuritaire qui caractérisent l’est du pays, l’exploitation illégale des ressources, l’ingérence de pays voisins, l’impunité généralisée, des affrontement intercommunautaires et l’incapacité de l’armée et de la police nationales de protéger efficacement les civils et le territoire national et de maintenir l’ordre et la loi.</w:t>
      </w:r>
    </w:p>
    <w:p w:rsidR="008E56E0" w:rsidRDefault="008E56E0" w:rsidP="00823DB6">
      <w:pPr>
        <w:autoSpaceDE w:val="0"/>
        <w:autoSpaceDN w:val="0"/>
        <w:adjustRightInd w:val="0"/>
        <w:spacing w:after="0" w:line="240" w:lineRule="auto"/>
        <w:jc w:val="both"/>
        <w:rPr>
          <w:rFonts w:ascii="Times New Roman" w:hAnsi="Times New Roman" w:cs="Times New Roman"/>
          <w:sz w:val="24"/>
          <w:lang w:val="en-US"/>
        </w:rPr>
      </w:pPr>
      <w:r w:rsidRPr="008E56E0">
        <w:rPr>
          <w:rFonts w:ascii="Times New Roman" w:hAnsi="Times New Roman" w:cs="Times New Roman"/>
          <w:sz w:val="24"/>
          <w:lang w:val="en-US"/>
        </w:rPr>
        <w:t>The M23 crisis prompted increased international attention and diplomatic efforts, which yielded some progress. In February 2013, DRC and all of its neighbors signed a U.N.-facilitated “Framework Agreement” that aims to define the respective responsibilities of the DRC government, states that border it, and donors in ending the cyclical conflict in eastern DRC.</w:t>
      </w:r>
      <w:r w:rsidRPr="008E56E0">
        <w:rPr>
          <w:rStyle w:val="Appelnotedebasdep"/>
          <w:rFonts w:ascii="Times New Roman" w:hAnsi="Times New Roman" w:cs="Times New Roman"/>
          <w:sz w:val="24"/>
          <w:lang w:val="en-US"/>
        </w:rPr>
        <w:footnoteReference w:id="1"/>
      </w:r>
      <w:r w:rsidRPr="008E56E0">
        <w:rPr>
          <w:rFonts w:ascii="Times New Roman" w:hAnsi="Times New Roman" w:cs="Times New Roman"/>
          <w:sz w:val="24"/>
          <w:lang w:val="en-US"/>
        </w:rPr>
        <w:t>Regional leaders committed to respect DRC’s territorial sovereignty and not to provide support to DRC-based armed groups, while DRC leaders committed to institutional reforms, the extension of state authority in the east, political decentralization, and national reconciliation. The signatories also agreed to pursue regional economic integration. The U.N. Special Envoy for the Great Lakes, former Irish president Mary Robinson, who was appointed in early 2013, is leading international efforts to oversee implementation of the agreement.</w:t>
      </w:r>
      <w:r w:rsidR="00823DB6">
        <w:rPr>
          <w:rFonts w:ascii="Times New Roman" w:hAnsi="Times New Roman" w:cs="Times New Roman"/>
          <w:sz w:val="24"/>
          <w:lang w:val="en-US"/>
        </w:rPr>
        <w:t xml:space="preserve"> </w:t>
      </w:r>
      <w:r w:rsidR="00823DB6" w:rsidRPr="00823DB6">
        <w:rPr>
          <w:rFonts w:ascii="Times New Roman" w:hAnsi="Times New Roman" w:cs="Times New Roman"/>
          <w:sz w:val="24"/>
          <w:lang w:val="en-US"/>
        </w:rPr>
        <w:t>The</w:t>
      </w:r>
      <w:r w:rsidR="00EA53DA">
        <w:rPr>
          <w:rFonts w:ascii="Times New Roman" w:hAnsi="Times New Roman" w:cs="Times New Roman"/>
          <w:sz w:val="24"/>
          <w:lang w:val="en-US"/>
        </w:rPr>
        <w:t xml:space="preserve"> </w:t>
      </w:r>
      <w:r w:rsidR="00823DB6" w:rsidRPr="00823DB6">
        <w:rPr>
          <w:rFonts w:ascii="Times New Roman" w:hAnsi="Times New Roman" w:cs="Times New Roman"/>
          <w:sz w:val="24"/>
          <w:lang w:val="en-US"/>
        </w:rPr>
        <w:t>U.N. Organization Stabilization Operation in DRC (MONUSCO, after its French acronym) is the</w:t>
      </w:r>
      <w:r w:rsidR="00823DB6">
        <w:rPr>
          <w:rFonts w:ascii="Times New Roman" w:hAnsi="Times New Roman" w:cs="Times New Roman"/>
          <w:sz w:val="24"/>
          <w:lang w:val="en-US"/>
        </w:rPr>
        <w:t xml:space="preserve"> </w:t>
      </w:r>
      <w:r w:rsidR="00823DB6" w:rsidRPr="00823DB6">
        <w:rPr>
          <w:rFonts w:ascii="Times New Roman" w:hAnsi="Times New Roman" w:cs="Times New Roman"/>
          <w:sz w:val="24"/>
          <w:lang w:val="en-US"/>
        </w:rPr>
        <w:t>world’s largest U.N. peacekeeping operation, with some 21,000 uniformed personnel.</w:t>
      </w:r>
      <w:r w:rsidR="00823DB6">
        <w:rPr>
          <w:rFonts w:ascii="Times New Roman" w:hAnsi="Times New Roman" w:cs="Times New Roman"/>
          <w:sz w:val="24"/>
          <w:lang w:val="en-US"/>
        </w:rPr>
        <w:t xml:space="preserve"> </w:t>
      </w:r>
      <w:r w:rsidR="00823DB6" w:rsidRPr="00823DB6">
        <w:rPr>
          <w:rFonts w:ascii="Times New Roman" w:hAnsi="Times New Roman" w:cs="Times New Roman"/>
          <w:sz w:val="24"/>
          <w:lang w:val="en-US"/>
        </w:rPr>
        <w:t>Its</w:t>
      </w:r>
      <w:r w:rsidR="00EA53DA">
        <w:rPr>
          <w:rFonts w:ascii="Times New Roman" w:hAnsi="Times New Roman" w:cs="Times New Roman"/>
          <w:sz w:val="24"/>
          <w:lang w:val="en-US"/>
        </w:rPr>
        <w:t xml:space="preserve"> </w:t>
      </w:r>
      <w:r w:rsidR="00823DB6" w:rsidRPr="00823DB6">
        <w:rPr>
          <w:rFonts w:ascii="Times New Roman" w:hAnsi="Times New Roman" w:cs="Times New Roman"/>
          <w:sz w:val="24"/>
          <w:lang w:val="en-US"/>
        </w:rPr>
        <w:t>mandate focuses on protecting civilians and supporting the extension of state authority in the east,</w:t>
      </w:r>
      <w:r w:rsidR="00823DB6">
        <w:rPr>
          <w:rFonts w:ascii="Times New Roman" w:hAnsi="Times New Roman" w:cs="Times New Roman"/>
          <w:sz w:val="24"/>
          <w:lang w:val="en-US"/>
        </w:rPr>
        <w:t xml:space="preserve"> </w:t>
      </w:r>
      <w:r w:rsidR="00823DB6" w:rsidRPr="00823DB6">
        <w:rPr>
          <w:rFonts w:ascii="Times New Roman" w:hAnsi="Times New Roman" w:cs="Times New Roman"/>
          <w:sz w:val="24"/>
          <w:lang w:val="en-US"/>
        </w:rPr>
        <w:t>tasks at which it has arguably had limited success.</w:t>
      </w:r>
    </w:p>
    <w:p w:rsidR="00EA53DA" w:rsidRDefault="00EA53DA" w:rsidP="00823DB6">
      <w:pPr>
        <w:autoSpaceDE w:val="0"/>
        <w:autoSpaceDN w:val="0"/>
        <w:adjustRightInd w:val="0"/>
        <w:spacing w:after="0" w:line="240" w:lineRule="auto"/>
        <w:jc w:val="both"/>
        <w:rPr>
          <w:rFonts w:ascii="Times New Roman" w:hAnsi="Times New Roman" w:cs="Times New Roman"/>
          <w:sz w:val="24"/>
          <w:lang w:val="en-US"/>
        </w:rPr>
      </w:pPr>
    </w:p>
    <w:p w:rsidR="005F00B0" w:rsidRPr="00EA53DA" w:rsidRDefault="005F00B0" w:rsidP="00EA53DA">
      <w:pPr>
        <w:autoSpaceDE w:val="0"/>
        <w:autoSpaceDN w:val="0"/>
        <w:adjustRightInd w:val="0"/>
        <w:spacing w:after="0" w:line="240" w:lineRule="auto"/>
        <w:jc w:val="both"/>
        <w:rPr>
          <w:rFonts w:ascii="Times New Roman" w:hAnsi="Times New Roman" w:cs="Times New Roman"/>
          <w:sz w:val="24"/>
          <w:lang w:val="en-US"/>
        </w:rPr>
      </w:pPr>
      <w:r w:rsidRPr="00EA53DA">
        <w:rPr>
          <w:rFonts w:ascii="Times New Roman" w:hAnsi="Times New Roman" w:cs="Times New Roman"/>
          <w:sz w:val="24"/>
          <w:lang w:val="en-US"/>
        </w:rPr>
        <w:t>Yet, in the second half of 2013, the FARDC, supported by the U.N. Intervention Brigade, initiated a string of successful operations against the M23, reversing a pattern of military setbacks.</w:t>
      </w:r>
      <w:r w:rsidRPr="00EA53DA">
        <w:rPr>
          <w:rFonts w:ascii="Times New Roman" w:hAnsi="Times New Roman" w:cs="Times New Roman"/>
          <w:sz w:val="16"/>
          <w:szCs w:val="14"/>
          <w:lang w:val="en-US"/>
        </w:rPr>
        <w:t xml:space="preserve"> </w:t>
      </w:r>
      <w:r w:rsidRPr="00EA53DA">
        <w:rPr>
          <w:rFonts w:ascii="Times New Roman" w:hAnsi="Times New Roman" w:cs="Times New Roman"/>
          <w:sz w:val="24"/>
          <w:lang w:val="en-US"/>
        </w:rPr>
        <w:t xml:space="preserve">In November 2013, the M23 announced it was ending its rebellion, and the two sides subsequently signed peace declarations in Nairobi, Kenya. The M23 agreed to demobilize its fighters in return for amnesty for most combatants and the release of M23 prisoners, among other things. </w:t>
      </w:r>
    </w:p>
    <w:p w:rsidR="005F00B0" w:rsidRPr="00EA53DA" w:rsidRDefault="005F00B0" w:rsidP="00EA53DA">
      <w:pPr>
        <w:autoSpaceDE w:val="0"/>
        <w:autoSpaceDN w:val="0"/>
        <w:adjustRightInd w:val="0"/>
        <w:spacing w:after="0" w:line="240" w:lineRule="auto"/>
        <w:jc w:val="both"/>
        <w:rPr>
          <w:rFonts w:ascii="Times New Roman" w:hAnsi="Times New Roman" w:cs="Times New Roman"/>
          <w:sz w:val="24"/>
          <w:lang w:val="en-US"/>
        </w:rPr>
      </w:pPr>
    </w:p>
    <w:p w:rsidR="008E56E0" w:rsidRDefault="005F00B0" w:rsidP="008E56E0">
      <w:pPr>
        <w:jc w:val="both"/>
        <w:rPr>
          <w:rFonts w:ascii="Times New Roman" w:hAnsi="Times New Roman" w:cs="Times New Roman"/>
          <w:color w:val="000000"/>
          <w:sz w:val="24"/>
          <w:lang w:val="en-US"/>
        </w:rPr>
      </w:pPr>
      <w:r>
        <w:rPr>
          <w:rFonts w:ascii="Times New Roman" w:hAnsi="Times New Roman" w:cs="Times New Roman"/>
          <w:noProof/>
          <w:color w:val="000000"/>
          <w:sz w:val="24"/>
          <w:lang w:eastAsia="fr-FR"/>
        </w:rPr>
        <w:lastRenderedPageBreak/>
        <w:drawing>
          <wp:inline distT="0" distB="0" distL="0" distR="0">
            <wp:extent cx="5760720" cy="26530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23.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2653030"/>
                    </a:xfrm>
                    <a:prstGeom prst="rect">
                      <a:avLst/>
                    </a:prstGeom>
                  </pic:spPr>
                </pic:pic>
              </a:graphicData>
            </a:graphic>
          </wp:inline>
        </w:drawing>
      </w:r>
    </w:p>
    <w:p w:rsidR="0074531A" w:rsidRPr="0074531A" w:rsidRDefault="0074531A" w:rsidP="0074531A">
      <w:pPr>
        <w:jc w:val="both"/>
        <w:rPr>
          <w:rFonts w:ascii="Times New Roman" w:hAnsi="Times New Roman" w:cs="Times New Roman"/>
          <w:color w:val="000000"/>
          <w:sz w:val="24"/>
        </w:rPr>
      </w:pPr>
      <w:r w:rsidRPr="0074531A">
        <w:rPr>
          <w:rFonts w:ascii="Times New Roman" w:hAnsi="Times New Roman" w:cs="Times New Roman"/>
          <w:color w:val="000000"/>
          <w:sz w:val="24"/>
        </w:rPr>
        <w:t>Selon un article de RFI du mois d’octobre 2014, RFI avait constaté il y a quelques mois cette présence d'hommes en armes et en uniformes burundais. De nombreuses organisations de la société civile de part et d'autres de la frontière ont régulièrement témoigné de cette présence. Des militaires burundais ont été signalés pour la première fois en 2011. Au départ, ils étaient une centaine. Aujourd'hui, ils seraient entre 700 et 900 selon les sources. Cette présence a été particulièrement médiatisée au Burundi au premier trimestre 2014. L'opposition, la société civile et la presse privée burundaise dénonçaient la présence d'entraînement de jeunes en uniformes militaires burundais sous couvert de cette présence de l'armée régulière.</w:t>
      </w:r>
    </w:p>
    <w:p w:rsidR="0074531A" w:rsidRPr="0074531A" w:rsidRDefault="0074531A" w:rsidP="0074531A">
      <w:pPr>
        <w:jc w:val="both"/>
        <w:rPr>
          <w:rFonts w:ascii="Times New Roman" w:hAnsi="Times New Roman" w:cs="Times New Roman"/>
          <w:color w:val="000000"/>
          <w:sz w:val="24"/>
        </w:rPr>
      </w:pPr>
      <w:r w:rsidRPr="0074531A">
        <w:rPr>
          <w:rFonts w:ascii="Times New Roman" w:hAnsi="Times New Roman" w:cs="Times New Roman"/>
          <w:color w:val="000000"/>
          <w:sz w:val="24"/>
        </w:rPr>
        <w:t xml:space="preserve">C'est pour avoir affirmé cela que Pierre Claver </w:t>
      </w:r>
      <w:proofErr w:type="spellStart"/>
      <w:r w:rsidRPr="0074531A">
        <w:rPr>
          <w:rFonts w:ascii="Times New Roman" w:hAnsi="Times New Roman" w:cs="Times New Roman"/>
          <w:color w:val="000000"/>
          <w:sz w:val="24"/>
        </w:rPr>
        <w:t>Mbonimpa</w:t>
      </w:r>
      <w:proofErr w:type="spellEnd"/>
      <w:r w:rsidRPr="0074531A">
        <w:rPr>
          <w:rFonts w:ascii="Times New Roman" w:hAnsi="Times New Roman" w:cs="Times New Roman"/>
          <w:color w:val="000000"/>
          <w:sz w:val="24"/>
        </w:rPr>
        <w:t xml:space="preserve">, figure de la société civile au Burundi, a été arrêté et accusé d'atteinte à la sécurité de l'Etat. La </w:t>
      </w:r>
      <w:proofErr w:type="spellStart"/>
      <w:r w:rsidRPr="0074531A">
        <w:rPr>
          <w:rFonts w:ascii="Times New Roman" w:hAnsi="Times New Roman" w:cs="Times New Roman"/>
          <w:color w:val="000000"/>
          <w:sz w:val="24"/>
        </w:rPr>
        <w:t>Monusco</w:t>
      </w:r>
      <w:proofErr w:type="spellEnd"/>
      <w:r w:rsidRPr="0074531A">
        <w:rPr>
          <w:rFonts w:ascii="Times New Roman" w:hAnsi="Times New Roman" w:cs="Times New Roman"/>
          <w:color w:val="000000"/>
          <w:sz w:val="24"/>
        </w:rPr>
        <w:t>, qui avait envoyé des missions sur place à l'époque, dit ne pas être en mesure de confirmer ou d'infirmer ces informations. L'ONU dit simplement ne pas avoir constaté de tels entraînements.</w:t>
      </w:r>
    </w:p>
    <w:p w:rsidR="0074531A" w:rsidRPr="0074531A" w:rsidRDefault="0074531A" w:rsidP="0074531A">
      <w:pPr>
        <w:jc w:val="both"/>
        <w:rPr>
          <w:rFonts w:ascii="Times New Roman" w:hAnsi="Times New Roman" w:cs="Times New Roman"/>
          <w:color w:val="000000"/>
          <w:sz w:val="24"/>
        </w:rPr>
      </w:pPr>
      <w:r w:rsidRPr="0074531A">
        <w:rPr>
          <w:rFonts w:ascii="Times New Roman" w:hAnsi="Times New Roman" w:cs="Times New Roman"/>
          <w:color w:val="000000"/>
          <w:sz w:val="24"/>
        </w:rPr>
        <w:t>Des sources de part et d'autres de la frontière évoquaient un accord secret pour permettre un droit de poursuite contre les rebelles burundais se revendiquant des FNL. Ce groupe armé se trouve sur les moyens plateaux du territoire d'</w:t>
      </w:r>
      <w:proofErr w:type="spellStart"/>
      <w:r w:rsidRPr="0074531A">
        <w:rPr>
          <w:rFonts w:ascii="Times New Roman" w:hAnsi="Times New Roman" w:cs="Times New Roman"/>
          <w:color w:val="000000"/>
          <w:sz w:val="24"/>
        </w:rPr>
        <w:t>Uvira</w:t>
      </w:r>
      <w:proofErr w:type="spellEnd"/>
      <w:r w:rsidRPr="0074531A">
        <w:rPr>
          <w:rFonts w:ascii="Times New Roman" w:hAnsi="Times New Roman" w:cs="Times New Roman"/>
          <w:color w:val="000000"/>
          <w:sz w:val="24"/>
        </w:rPr>
        <w:t xml:space="preserve"> alors que les militaires burundais </w:t>
      </w:r>
      <w:proofErr w:type="gramStart"/>
      <w:r w:rsidRPr="0074531A">
        <w:rPr>
          <w:rFonts w:ascii="Times New Roman" w:hAnsi="Times New Roman" w:cs="Times New Roman"/>
          <w:color w:val="000000"/>
          <w:sz w:val="24"/>
        </w:rPr>
        <w:t>sont ,</w:t>
      </w:r>
      <w:proofErr w:type="gramEnd"/>
      <w:r w:rsidRPr="0074531A">
        <w:rPr>
          <w:rFonts w:ascii="Times New Roman" w:hAnsi="Times New Roman" w:cs="Times New Roman"/>
          <w:color w:val="000000"/>
          <w:sz w:val="24"/>
        </w:rPr>
        <w:t xml:space="preserve"> eux, à </w:t>
      </w:r>
      <w:proofErr w:type="spellStart"/>
      <w:r w:rsidRPr="0074531A">
        <w:rPr>
          <w:rFonts w:ascii="Times New Roman" w:hAnsi="Times New Roman" w:cs="Times New Roman"/>
          <w:color w:val="000000"/>
          <w:sz w:val="24"/>
        </w:rPr>
        <w:t>Kiliba</w:t>
      </w:r>
      <w:proofErr w:type="spellEnd"/>
      <w:r w:rsidRPr="0074531A">
        <w:rPr>
          <w:rFonts w:ascii="Times New Roman" w:hAnsi="Times New Roman" w:cs="Times New Roman"/>
          <w:color w:val="000000"/>
          <w:sz w:val="24"/>
        </w:rPr>
        <w:t xml:space="preserve"> dans la plaine de la Ruzizi. Depuis près d'un an, les soldats burundais n'ont pas fait d'opérations contre le groupe rebelle qui, lui, en revanche, a attaqué à plusieurs reprises le contingent burundais dans la plaine depuis janvier. </w:t>
      </w:r>
    </w:p>
    <w:p w:rsidR="0074531A" w:rsidRPr="0074531A" w:rsidRDefault="0074531A" w:rsidP="0074531A">
      <w:pPr>
        <w:jc w:val="both"/>
        <w:rPr>
          <w:rFonts w:ascii="Times New Roman" w:hAnsi="Times New Roman" w:cs="Times New Roman"/>
          <w:color w:val="000000"/>
          <w:sz w:val="24"/>
        </w:rPr>
      </w:pPr>
      <w:r w:rsidRPr="0074531A">
        <w:rPr>
          <w:rFonts w:ascii="Times New Roman" w:hAnsi="Times New Roman" w:cs="Times New Roman"/>
          <w:color w:val="000000"/>
          <w:sz w:val="24"/>
        </w:rPr>
        <w:t xml:space="preserve">Les armées burundaise et congolaise </w:t>
      </w:r>
      <w:proofErr w:type="spellStart"/>
      <w:r w:rsidRPr="0074531A">
        <w:rPr>
          <w:rFonts w:ascii="Times New Roman" w:hAnsi="Times New Roman" w:cs="Times New Roman"/>
          <w:color w:val="000000"/>
          <w:sz w:val="24"/>
        </w:rPr>
        <w:t>font-elles</w:t>
      </w:r>
      <w:proofErr w:type="spellEnd"/>
      <w:r w:rsidRPr="0074531A">
        <w:rPr>
          <w:rFonts w:ascii="Times New Roman" w:hAnsi="Times New Roman" w:cs="Times New Roman"/>
          <w:color w:val="000000"/>
          <w:sz w:val="24"/>
        </w:rPr>
        <w:t xml:space="preserve"> des patrouilles conjointes de surveillance de frontière, comme le prétend la </w:t>
      </w:r>
      <w:proofErr w:type="spellStart"/>
      <w:r w:rsidRPr="0074531A">
        <w:rPr>
          <w:rFonts w:ascii="Times New Roman" w:hAnsi="Times New Roman" w:cs="Times New Roman"/>
          <w:color w:val="000000"/>
          <w:sz w:val="24"/>
        </w:rPr>
        <w:t>Monusco</w:t>
      </w:r>
      <w:proofErr w:type="spellEnd"/>
      <w:r w:rsidRPr="0074531A">
        <w:rPr>
          <w:rFonts w:ascii="Times New Roman" w:hAnsi="Times New Roman" w:cs="Times New Roman"/>
          <w:color w:val="000000"/>
          <w:sz w:val="24"/>
        </w:rPr>
        <w:t xml:space="preserve">? Pas vraiment non plus. Selon plusieurs sources, les FARDC, dont la présence est minime à </w:t>
      </w:r>
      <w:proofErr w:type="spellStart"/>
      <w:r w:rsidRPr="0074531A">
        <w:rPr>
          <w:rFonts w:ascii="Times New Roman" w:hAnsi="Times New Roman" w:cs="Times New Roman"/>
          <w:color w:val="000000"/>
          <w:sz w:val="24"/>
        </w:rPr>
        <w:t>Kiliba</w:t>
      </w:r>
      <w:proofErr w:type="spellEnd"/>
      <w:r w:rsidRPr="0074531A">
        <w:rPr>
          <w:rFonts w:ascii="Times New Roman" w:hAnsi="Times New Roman" w:cs="Times New Roman"/>
          <w:color w:val="000000"/>
          <w:sz w:val="24"/>
        </w:rPr>
        <w:t>, n'ont pas le droit de pénétrer dans la zone militaire burundaise, se plaignent de ne pas pouvoir fouiller les véhicules des officiers burundais et évoquent de possibles trafics. Selon le dernier rapport final du groupe d'experts des Nations unies sur le Congo en 2013, le trafic de minerais, notamment, à destination du Burundi serait en hausse, particulièrement en ce qui concerne la production d'or dans le Sud-Kivu. Information démentie par les deux gouvernements à la sortie du rapport.</w:t>
      </w:r>
    </w:p>
    <w:p w:rsidR="0074531A" w:rsidRDefault="0074531A" w:rsidP="0074531A">
      <w:pPr>
        <w:jc w:val="both"/>
        <w:rPr>
          <w:rFonts w:ascii="Times New Roman" w:hAnsi="Times New Roman" w:cs="Times New Roman"/>
          <w:color w:val="000000"/>
          <w:sz w:val="24"/>
          <w:lang w:val="en-US"/>
        </w:rPr>
      </w:pPr>
      <w:r w:rsidRPr="0074531A">
        <w:rPr>
          <w:rFonts w:ascii="Times New Roman" w:hAnsi="Times New Roman" w:cs="Times New Roman"/>
          <w:color w:val="000000"/>
          <w:sz w:val="24"/>
        </w:rPr>
        <w:tab/>
        <w:t xml:space="preserve">Le 7 Octobre 2014, RFI écrit « Le détachement de l'armée burundaise, dont la présence à </w:t>
      </w:r>
      <w:proofErr w:type="spellStart"/>
      <w:r w:rsidRPr="0074531A">
        <w:rPr>
          <w:rFonts w:ascii="Times New Roman" w:hAnsi="Times New Roman" w:cs="Times New Roman"/>
          <w:color w:val="000000"/>
          <w:sz w:val="24"/>
        </w:rPr>
        <w:t>Kiliba</w:t>
      </w:r>
      <w:proofErr w:type="spellEnd"/>
      <w:r w:rsidRPr="0074531A">
        <w:rPr>
          <w:rFonts w:ascii="Times New Roman" w:hAnsi="Times New Roman" w:cs="Times New Roman"/>
          <w:color w:val="000000"/>
          <w:sz w:val="24"/>
        </w:rPr>
        <w:t xml:space="preserve"> </w:t>
      </w:r>
      <w:proofErr w:type="spellStart"/>
      <w:r w:rsidRPr="0074531A">
        <w:rPr>
          <w:rFonts w:ascii="Times New Roman" w:hAnsi="Times New Roman" w:cs="Times New Roman"/>
          <w:color w:val="000000"/>
          <w:sz w:val="24"/>
        </w:rPr>
        <w:t>Onds</w:t>
      </w:r>
      <w:proofErr w:type="spellEnd"/>
      <w:r w:rsidRPr="0074531A">
        <w:rPr>
          <w:rFonts w:ascii="Times New Roman" w:hAnsi="Times New Roman" w:cs="Times New Roman"/>
          <w:color w:val="000000"/>
          <w:sz w:val="24"/>
        </w:rPr>
        <w:t xml:space="preserve"> avait été constatée, il y a plus d'un mois, par RFI, puis confirmée par la </w:t>
      </w:r>
      <w:proofErr w:type="spellStart"/>
      <w:r w:rsidRPr="0074531A">
        <w:rPr>
          <w:rFonts w:ascii="Times New Roman" w:hAnsi="Times New Roman" w:cs="Times New Roman"/>
          <w:color w:val="000000"/>
          <w:sz w:val="24"/>
        </w:rPr>
        <w:t>Monusco</w:t>
      </w:r>
      <w:proofErr w:type="spellEnd"/>
      <w:r w:rsidRPr="0074531A">
        <w:rPr>
          <w:rFonts w:ascii="Times New Roman" w:hAnsi="Times New Roman" w:cs="Times New Roman"/>
          <w:color w:val="000000"/>
          <w:sz w:val="24"/>
        </w:rPr>
        <w:t xml:space="preserve">, a regagné le Burundi. </w:t>
      </w:r>
      <w:r w:rsidRPr="00EA53DA">
        <w:rPr>
          <w:rFonts w:ascii="Times New Roman" w:hAnsi="Times New Roman" w:cs="Times New Roman"/>
          <w:color w:val="000000"/>
          <w:sz w:val="24"/>
          <w:lang w:val="en-US"/>
        </w:rPr>
        <w:t xml:space="preserve">Ce </w:t>
      </w:r>
      <w:proofErr w:type="spellStart"/>
      <w:r w:rsidRPr="00EA53DA">
        <w:rPr>
          <w:rFonts w:ascii="Times New Roman" w:hAnsi="Times New Roman" w:cs="Times New Roman"/>
          <w:color w:val="000000"/>
          <w:sz w:val="24"/>
          <w:lang w:val="en-US"/>
        </w:rPr>
        <w:t>retrait</w:t>
      </w:r>
      <w:proofErr w:type="spellEnd"/>
      <w:r w:rsidRPr="00EA53DA">
        <w:rPr>
          <w:rFonts w:ascii="Times New Roman" w:hAnsi="Times New Roman" w:cs="Times New Roman"/>
          <w:color w:val="000000"/>
          <w:sz w:val="24"/>
          <w:lang w:val="en-US"/>
        </w:rPr>
        <w:t xml:space="preserve"> </w:t>
      </w:r>
      <w:proofErr w:type="spellStart"/>
      <w:r w:rsidRPr="00EA53DA">
        <w:rPr>
          <w:rFonts w:ascii="Times New Roman" w:hAnsi="Times New Roman" w:cs="Times New Roman"/>
          <w:color w:val="000000"/>
          <w:sz w:val="24"/>
          <w:lang w:val="en-US"/>
        </w:rPr>
        <w:t>est</w:t>
      </w:r>
      <w:proofErr w:type="spellEnd"/>
      <w:r w:rsidRPr="00EA53DA">
        <w:rPr>
          <w:rFonts w:ascii="Times New Roman" w:hAnsi="Times New Roman" w:cs="Times New Roman"/>
          <w:color w:val="000000"/>
          <w:sz w:val="24"/>
          <w:lang w:val="en-US"/>
        </w:rPr>
        <w:t xml:space="preserve"> encore </w:t>
      </w:r>
      <w:proofErr w:type="spellStart"/>
      <w:r w:rsidRPr="00EA53DA">
        <w:rPr>
          <w:rFonts w:ascii="Times New Roman" w:hAnsi="Times New Roman" w:cs="Times New Roman"/>
          <w:color w:val="000000"/>
          <w:sz w:val="24"/>
          <w:lang w:val="en-US"/>
        </w:rPr>
        <w:t>cours</w:t>
      </w:r>
      <w:proofErr w:type="spellEnd"/>
      <w:r w:rsidRPr="00EA53DA">
        <w:rPr>
          <w:rFonts w:ascii="Times New Roman" w:hAnsi="Times New Roman" w:cs="Times New Roman"/>
          <w:color w:val="000000"/>
          <w:sz w:val="24"/>
          <w:lang w:val="en-US"/>
        </w:rPr>
        <w:t> ».</w:t>
      </w:r>
    </w:p>
    <w:p w:rsidR="00EA53DA" w:rsidRPr="00EA53DA" w:rsidRDefault="00EA53DA" w:rsidP="0074531A">
      <w:pPr>
        <w:jc w:val="both"/>
        <w:rPr>
          <w:rFonts w:ascii="Times New Roman" w:hAnsi="Times New Roman" w:cs="Times New Roman"/>
          <w:b/>
          <w:color w:val="000000"/>
          <w:sz w:val="24"/>
        </w:rPr>
      </w:pPr>
      <w:bookmarkStart w:id="0" w:name="_GoBack"/>
      <w:r w:rsidRPr="00EA53DA">
        <w:rPr>
          <w:rFonts w:ascii="Times New Roman" w:hAnsi="Times New Roman" w:cs="Times New Roman"/>
          <w:b/>
          <w:color w:val="000000"/>
          <w:sz w:val="24"/>
        </w:rPr>
        <w:lastRenderedPageBreak/>
        <w:t xml:space="preserve">Commerce </w:t>
      </w:r>
    </w:p>
    <w:bookmarkEnd w:id="0"/>
    <w:p w:rsidR="00EA53DA" w:rsidRPr="00EA53DA" w:rsidRDefault="00EA53DA" w:rsidP="00EA53DA">
      <w:pPr>
        <w:jc w:val="both"/>
        <w:rPr>
          <w:rFonts w:ascii="Times New Roman" w:hAnsi="Times New Roman" w:cs="Times New Roman"/>
          <w:color w:val="000000"/>
          <w:sz w:val="24"/>
        </w:rPr>
      </w:pPr>
      <w:r>
        <w:rPr>
          <w:rFonts w:ascii="Times New Roman" w:hAnsi="Times New Roman" w:cs="Times New Roman"/>
          <w:color w:val="000000"/>
          <w:sz w:val="24"/>
        </w:rPr>
        <w:t>L</w:t>
      </w:r>
      <w:r w:rsidRPr="00EA53DA">
        <w:rPr>
          <w:rFonts w:ascii="Times New Roman" w:hAnsi="Times New Roman" w:cs="Times New Roman"/>
          <w:color w:val="000000"/>
          <w:sz w:val="24"/>
        </w:rPr>
        <w:t>e commerce entre le Burundi et la République</w:t>
      </w:r>
      <w:r>
        <w:rPr>
          <w:rFonts w:ascii="Times New Roman" w:hAnsi="Times New Roman" w:cs="Times New Roman"/>
          <w:color w:val="000000"/>
          <w:sz w:val="24"/>
        </w:rPr>
        <w:t xml:space="preserve"> </w:t>
      </w:r>
      <w:r w:rsidRPr="00EA53DA">
        <w:rPr>
          <w:rFonts w:ascii="Times New Roman" w:hAnsi="Times New Roman" w:cs="Times New Roman"/>
          <w:color w:val="000000"/>
          <w:sz w:val="24"/>
        </w:rPr>
        <w:t>Démocratique du Congo (RDC) se développe. De 2009 à 2012,</w:t>
      </w:r>
      <w:r>
        <w:rPr>
          <w:rFonts w:ascii="Times New Roman" w:hAnsi="Times New Roman" w:cs="Times New Roman"/>
          <w:color w:val="000000"/>
          <w:sz w:val="24"/>
        </w:rPr>
        <w:t xml:space="preserve"> </w:t>
      </w:r>
      <w:r w:rsidRPr="00EA53DA">
        <w:rPr>
          <w:rFonts w:ascii="Times New Roman" w:hAnsi="Times New Roman" w:cs="Times New Roman"/>
          <w:color w:val="000000"/>
          <w:sz w:val="24"/>
        </w:rPr>
        <w:t>les exportations du Burundi vers la RDC ont plus que quadruplé,</w:t>
      </w:r>
      <w:r>
        <w:rPr>
          <w:rFonts w:ascii="Times New Roman" w:hAnsi="Times New Roman" w:cs="Times New Roman"/>
          <w:color w:val="000000"/>
          <w:sz w:val="24"/>
        </w:rPr>
        <w:t xml:space="preserve"> </w:t>
      </w:r>
      <w:r w:rsidRPr="00EA53DA">
        <w:rPr>
          <w:rFonts w:ascii="Times New Roman" w:hAnsi="Times New Roman" w:cs="Times New Roman"/>
          <w:color w:val="000000"/>
          <w:sz w:val="24"/>
        </w:rPr>
        <w:t>passant de 3,5 milliards de BIF (2,9 millions de dollars des États-</w:t>
      </w:r>
      <w:r>
        <w:rPr>
          <w:rFonts w:ascii="Times New Roman" w:hAnsi="Times New Roman" w:cs="Times New Roman"/>
          <w:color w:val="000000"/>
          <w:sz w:val="24"/>
        </w:rPr>
        <w:t xml:space="preserve"> </w:t>
      </w:r>
      <w:r w:rsidRPr="00EA53DA">
        <w:rPr>
          <w:rFonts w:ascii="Times New Roman" w:hAnsi="Times New Roman" w:cs="Times New Roman"/>
          <w:color w:val="000000"/>
          <w:sz w:val="24"/>
        </w:rPr>
        <w:t>Unis) à 14,5 milliards de BIF (9,2 millions de dollars) en quatre ans.</w:t>
      </w:r>
      <w:r>
        <w:rPr>
          <w:rFonts w:ascii="Times New Roman" w:hAnsi="Times New Roman" w:cs="Times New Roman"/>
          <w:color w:val="000000"/>
          <w:sz w:val="24"/>
        </w:rPr>
        <w:t xml:space="preserve"> </w:t>
      </w:r>
      <w:r w:rsidRPr="00EA53DA">
        <w:rPr>
          <w:rFonts w:ascii="Times New Roman" w:hAnsi="Times New Roman" w:cs="Times New Roman"/>
          <w:color w:val="000000"/>
          <w:sz w:val="24"/>
        </w:rPr>
        <w:t>Malgré cette impressionnante hausse, la part de la RDC dans les</w:t>
      </w:r>
      <w:r>
        <w:rPr>
          <w:rFonts w:ascii="Times New Roman" w:hAnsi="Times New Roman" w:cs="Times New Roman"/>
          <w:color w:val="000000"/>
          <w:sz w:val="24"/>
        </w:rPr>
        <w:t xml:space="preserve"> </w:t>
      </w:r>
      <w:r w:rsidRPr="00EA53DA">
        <w:rPr>
          <w:rFonts w:ascii="Times New Roman" w:hAnsi="Times New Roman" w:cs="Times New Roman"/>
          <w:color w:val="000000"/>
          <w:sz w:val="24"/>
        </w:rPr>
        <w:t>exportations totales du Burundi reste très faible, avec 4,3 % en</w:t>
      </w:r>
      <w:r>
        <w:rPr>
          <w:rFonts w:ascii="Times New Roman" w:hAnsi="Times New Roman" w:cs="Times New Roman"/>
          <w:color w:val="000000"/>
          <w:sz w:val="24"/>
        </w:rPr>
        <w:t xml:space="preserve"> </w:t>
      </w:r>
      <w:r w:rsidRPr="00EA53DA">
        <w:rPr>
          <w:rFonts w:ascii="Times New Roman" w:hAnsi="Times New Roman" w:cs="Times New Roman"/>
          <w:color w:val="000000"/>
          <w:sz w:val="24"/>
        </w:rPr>
        <w:t>2012 contre 3,0 % en 2009.</w:t>
      </w:r>
    </w:p>
    <w:p w:rsidR="003C193D" w:rsidRPr="00EA53DA" w:rsidRDefault="003C193D" w:rsidP="003C193D">
      <w:pPr>
        <w:pStyle w:val="Titre2"/>
      </w:pPr>
      <w:r w:rsidRPr="00EA53DA">
        <w:t>Rwanda </w:t>
      </w:r>
    </w:p>
    <w:p w:rsidR="003C193D" w:rsidRPr="00EA53DA" w:rsidRDefault="003C193D" w:rsidP="003C193D"/>
    <w:p w:rsidR="003C193D" w:rsidRDefault="003C193D" w:rsidP="003C193D">
      <w:pPr>
        <w:jc w:val="both"/>
        <w:rPr>
          <w:rFonts w:ascii="Times New Roman" w:hAnsi="Times New Roman" w:cs="Times New Roman"/>
          <w:color w:val="000000"/>
          <w:sz w:val="24"/>
        </w:rPr>
      </w:pPr>
      <w:r>
        <w:rPr>
          <w:rFonts w:ascii="Times New Roman" w:hAnsi="Times New Roman" w:cs="Times New Roman"/>
          <w:color w:val="000000"/>
          <w:sz w:val="24"/>
        </w:rPr>
        <w:t xml:space="preserve">Dans un passé récent, les relations entre le Rwanda et le Burundi ont été dictées </w:t>
      </w:r>
      <w:r w:rsidRPr="00BA1398">
        <w:rPr>
          <w:rFonts w:ascii="Times New Roman" w:hAnsi="Times New Roman" w:cs="Times New Roman"/>
          <w:color w:val="000000"/>
          <w:sz w:val="24"/>
        </w:rPr>
        <w:t xml:space="preserve">par des intérêts sécuritaires. </w:t>
      </w:r>
      <w:r>
        <w:rPr>
          <w:rFonts w:ascii="Times New Roman" w:hAnsi="Times New Roman" w:cs="Times New Roman"/>
          <w:color w:val="000000"/>
          <w:sz w:val="24"/>
        </w:rPr>
        <w:t>Durant les accords d’Arusha pour le Burundi, d</w:t>
      </w:r>
      <w:r w:rsidRPr="00BA1398">
        <w:rPr>
          <w:rFonts w:ascii="Times New Roman" w:hAnsi="Times New Roman" w:cs="Times New Roman"/>
          <w:color w:val="000000"/>
          <w:sz w:val="24"/>
        </w:rPr>
        <w:t xml:space="preserve">es consultations ont non seulement eu lieu entre les deux présidents Buyoya et </w:t>
      </w:r>
      <w:proofErr w:type="spellStart"/>
      <w:r w:rsidRPr="00BA1398">
        <w:rPr>
          <w:rFonts w:ascii="Times New Roman" w:hAnsi="Times New Roman" w:cs="Times New Roman"/>
          <w:color w:val="000000"/>
          <w:sz w:val="24"/>
        </w:rPr>
        <w:t>Kagame</w:t>
      </w:r>
      <w:proofErr w:type="spellEnd"/>
      <w:r w:rsidRPr="00BA1398">
        <w:rPr>
          <w:rFonts w:ascii="Times New Roman" w:hAnsi="Times New Roman" w:cs="Times New Roman"/>
          <w:color w:val="000000"/>
          <w:sz w:val="24"/>
        </w:rPr>
        <w:t xml:space="preserve"> mais également entre </w:t>
      </w:r>
      <w:proofErr w:type="spellStart"/>
      <w:r w:rsidRPr="00BA1398">
        <w:rPr>
          <w:rFonts w:ascii="Times New Roman" w:hAnsi="Times New Roman" w:cs="Times New Roman"/>
          <w:color w:val="000000"/>
          <w:sz w:val="24"/>
        </w:rPr>
        <w:t>Kagame</w:t>
      </w:r>
      <w:proofErr w:type="spellEnd"/>
      <w:r w:rsidRPr="00BA1398">
        <w:rPr>
          <w:rFonts w:ascii="Times New Roman" w:hAnsi="Times New Roman" w:cs="Times New Roman"/>
          <w:color w:val="000000"/>
          <w:sz w:val="24"/>
        </w:rPr>
        <w:t xml:space="preserve"> et le président du FRODEBU, Jean </w:t>
      </w:r>
      <w:proofErr w:type="spellStart"/>
      <w:r w:rsidRPr="00BA1398">
        <w:rPr>
          <w:rFonts w:ascii="Times New Roman" w:hAnsi="Times New Roman" w:cs="Times New Roman"/>
          <w:color w:val="000000"/>
          <w:sz w:val="24"/>
        </w:rPr>
        <w:t>Minani</w:t>
      </w:r>
      <w:proofErr w:type="spellEnd"/>
      <w:r w:rsidRPr="00BA1398">
        <w:rPr>
          <w:rFonts w:ascii="Times New Roman" w:hAnsi="Times New Roman" w:cs="Times New Roman"/>
          <w:color w:val="000000"/>
          <w:sz w:val="24"/>
        </w:rPr>
        <w:t xml:space="preserve">. La perception majoritaire au Burundi est que le Rwanda a intérêt, pour des raisons de sécurité, que le Burundi reste stable. Dans ce souci de stabilité, </w:t>
      </w:r>
      <w:proofErr w:type="spellStart"/>
      <w:r w:rsidRPr="00BA1398">
        <w:rPr>
          <w:rFonts w:ascii="Times New Roman" w:hAnsi="Times New Roman" w:cs="Times New Roman"/>
          <w:color w:val="000000"/>
          <w:sz w:val="24"/>
        </w:rPr>
        <w:t>Kagame</w:t>
      </w:r>
      <w:proofErr w:type="spellEnd"/>
      <w:r w:rsidRPr="00BA1398">
        <w:rPr>
          <w:rFonts w:ascii="Times New Roman" w:hAnsi="Times New Roman" w:cs="Times New Roman"/>
          <w:color w:val="000000"/>
          <w:sz w:val="24"/>
        </w:rPr>
        <w:t xml:space="preserve">, au cours de ces consultations avec les leaders politiques burundais, aurait souhaité que Buyoya compose avec le FRODEBU. </w:t>
      </w:r>
      <w:proofErr w:type="spellStart"/>
      <w:r w:rsidRPr="00BA1398">
        <w:rPr>
          <w:rFonts w:ascii="Times New Roman" w:hAnsi="Times New Roman" w:cs="Times New Roman"/>
          <w:color w:val="000000"/>
          <w:sz w:val="24"/>
        </w:rPr>
        <w:t>Kagame</w:t>
      </w:r>
      <w:proofErr w:type="spellEnd"/>
      <w:r w:rsidRPr="00BA1398">
        <w:rPr>
          <w:rFonts w:ascii="Times New Roman" w:hAnsi="Times New Roman" w:cs="Times New Roman"/>
          <w:color w:val="000000"/>
          <w:sz w:val="24"/>
        </w:rPr>
        <w:t xml:space="preserve">, toujours devant un impératif de sécurité, aurait discuté avec le FRODEBU de l’exclusion </w:t>
      </w:r>
      <w:proofErr w:type="gramStart"/>
      <w:r w:rsidRPr="00BA1398">
        <w:rPr>
          <w:rFonts w:ascii="Times New Roman" w:hAnsi="Times New Roman" w:cs="Times New Roman"/>
          <w:color w:val="000000"/>
          <w:sz w:val="24"/>
        </w:rPr>
        <w:t xml:space="preserve">des </w:t>
      </w:r>
      <w:proofErr w:type="spellStart"/>
      <w:r w:rsidRPr="00BA1398">
        <w:rPr>
          <w:rFonts w:ascii="Times New Roman" w:hAnsi="Times New Roman" w:cs="Times New Roman"/>
          <w:color w:val="000000"/>
          <w:sz w:val="24"/>
        </w:rPr>
        <w:t>ex-FAR</w:t>
      </w:r>
      <w:proofErr w:type="spellEnd"/>
      <w:proofErr w:type="gramEnd"/>
      <w:r w:rsidRPr="00BA1398">
        <w:rPr>
          <w:rFonts w:ascii="Times New Roman" w:hAnsi="Times New Roman" w:cs="Times New Roman"/>
          <w:color w:val="000000"/>
          <w:sz w:val="24"/>
        </w:rPr>
        <w:t xml:space="preserve"> et des </w:t>
      </w:r>
      <w:proofErr w:type="spellStart"/>
      <w:r w:rsidRPr="00BA1398">
        <w:rPr>
          <w:rFonts w:ascii="Times New Roman" w:hAnsi="Times New Roman" w:cs="Times New Roman"/>
          <w:color w:val="000000"/>
          <w:sz w:val="24"/>
        </w:rPr>
        <w:t>Interahamwe</w:t>
      </w:r>
      <w:proofErr w:type="spellEnd"/>
      <w:r w:rsidRPr="00BA1398">
        <w:rPr>
          <w:rFonts w:ascii="Times New Roman" w:hAnsi="Times New Roman" w:cs="Times New Roman"/>
          <w:color w:val="000000"/>
          <w:sz w:val="24"/>
        </w:rPr>
        <w:t xml:space="preserve"> en cas de démobilisation des armées rebelles. </w:t>
      </w:r>
    </w:p>
    <w:p w:rsidR="00EE31F8" w:rsidRDefault="00EE31F8" w:rsidP="003C193D">
      <w:pPr>
        <w:jc w:val="both"/>
        <w:rPr>
          <w:rFonts w:ascii="Times New Roman" w:hAnsi="Times New Roman" w:cs="Times New Roman"/>
          <w:color w:val="000000"/>
          <w:sz w:val="24"/>
        </w:rPr>
      </w:pPr>
      <w:r w:rsidRPr="00EE31F8">
        <w:rPr>
          <w:rFonts w:ascii="Times New Roman" w:hAnsi="Times New Roman" w:cs="Times New Roman"/>
          <w:color w:val="000000"/>
          <w:sz w:val="24"/>
        </w:rPr>
        <w:t>Le Rwanda et le Burundi ont une relation asymétrique fondée sur une solidarité contrainte empr</w:t>
      </w:r>
      <w:r>
        <w:rPr>
          <w:rFonts w:ascii="Times New Roman" w:hAnsi="Times New Roman" w:cs="Times New Roman"/>
          <w:color w:val="000000"/>
          <w:sz w:val="24"/>
        </w:rPr>
        <w:t>einte de crainte et de méfiance</w:t>
      </w:r>
      <w:r w:rsidRPr="00EE31F8">
        <w:rPr>
          <w:rFonts w:ascii="Times New Roman" w:hAnsi="Times New Roman" w:cs="Times New Roman"/>
          <w:color w:val="000000"/>
          <w:sz w:val="24"/>
        </w:rPr>
        <w:t xml:space="preserve">. Du côté de Kigali, plusieurs sources indiquent s'inquiéter d'un éventuel rapprochement entre les </w:t>
      </w:r>
      <w:proofErr w:type="spellStart"/>
      <w:r w:rsidRPr="00EE31F8">
        <w:rPr>
          <w:rFonts w:ascii="Times New Roman" w:hAnsi="Times New Roman" w:cs="Times New Roman"/>
          <w:color w:val="000000"/>
          <w:sz w:val="24"/>
        </w:rPr>
        <w:t>Imbonerakure</w:t>
      </w:r>
      <w:proofErr w:type="spellEnd"/>
      <w:r w:rsidRPr="00EE31F8">
        <w:rPr>
          <w:rFonts w:ascii="Times New Roman" w:hAnsi="Times New Roman" w:cs="Times New Roman"/>
          <w:color w:val="000000"/>
          <w:sz w:val="24"/>
        </w:rPr>
        <w:t xml:space="preserve">, la jeunesse du parti au pouvoir au Burundi et les FDLR, les rebelles hutus rwandais, ou de l'influence de la Tanzanie avec qui le Rwanda est en bisbille. L'absence du président </w:t>
      </w:r>
      <w:proofErr w:type="spellStart"/>
      <w:r w:rsidRPr="00EE31F8">
        <w:rPr>
          <w:rFonts w:ascii="Times New Roman" w:hAnsi="Times New Roman" w:cs="Times New Roman"/>
          <w:color w:val="000000"/>
          <w:sz w:val="24"/>
        </w:rPr>
        <w:t>Nkurunziza</w:t>
      </w:r>
      <w:proofErr w:type="spellEnd"/>
      <w:r w:rsidRPr="00EE31F8">
        <w:rPr>
          <w:rFonts w:ascii="Times New Roman" w:hAnsi="Times New Roman" w:cs="Times New Roman"/>
          <w:color w:val="000000"/>
          <w:sz w:val="24"/>
        </w:rPr>
        <w:t xml:space="preserve"> aux vingtièmes commémorations du génocide avait été remarquée</w:t>
      </w:r>
      <w:r>
        <w:rPr>
          <w:rFonts w:ascii="Times New Roman" w:hAnsi="Times New Roman" w:cs="Times New Roman"/>
          <w:color w:val="000000"/>
          <w:sz w:val="24"/>
        </w:rPr>
        <w:t>.</w:t>
      </w:r>
    </w:p>
    <w:p w:rsidR="00EE31F8" w:rsidRPr="00F94422" w:rsidRDefault="00EE31F8" w:rsidP="00F94422">
      <w:pPr>
        <w:jc w:val="both"/>
        <w:rPr>
          <w:rFonts w:ascii="Times New Roman" w:hAnsi="Times New Roman" w:cs="Times New Roman"/>
          <w:color w:val="000000"/>
          <w:sz w:val="24"/>
        </w:rPr>
      </w:pPr>
      <w:r>
        <w:rPr>
          <w:rFonts w:ascii="Times New Roman" w:hAnsi="Times New Roman" w:cs="Times New Roman"/>
          <w:color w:val="000000"/>
          <w:sz w:val="24"/>
        </w:rPr>
        <w:t>I</w:t>
      </w:r>
      <w:r w:rsidRPr="00EE31F8">
        <w:rPr>
          <w:rFonts w:ascii="Times New Roman" w:hAnsi="Times New Roman" w:cs="Times New Roman"/>
          <w:color w:val="000000"/>
          <w:sz w:val="24"/>
        </w:rPr>
        <w:t xml:space="preserve">l y a une excellente coopération entre les deux pays en </w:t>
      </w:r>
      <w:proofErr w:type="gramStart"/>
      <w:r w:rsidRPr="00EE31F8">
        <w:rPr>
          <w:rFonts w:ascii="Times New Roman" w:hAnsi="Times New Roman" w:cs="Times New Roman"/>
          <w:color w:val="000000"/>
          <w:sz w:val="24"/>
        </w:rPr>
        <w:t>terme</w:t>
      </w:r>
      <w:proofErr w:type="gramEnd"/>
      <w:r w:rsidRPr="00EE31F8">
        <w:rPr>
          <w:rFonts w:ascii="Times New Roman" w:hAnsi="Times New Roman" w:cs="Times New Roman"/>
          <w:color w:val="000000"/>
          <w:sz w:val="24"/>
        </w:rPr>
        <w:t xml:space="preserve"> de renseignement. Le chef de la documentation au Burundi, Adolphe </w:t>
      </w:r>
      <w:proofErr w:type="spellStart"/>
      <w:r w:rsidRPr="00EE31F8">
        <w:rPr>
          <w:rFonts w:ascii="Times New Roman" w:hAnsi="Times New Roman" w:cs="Times New Roman"/>
          <w:color w:val="000000"/>
          <w:sz w:val="24"/>
        </w:rPr>
        <w:t>Nshimirimana</w:t>
      </w:r>
      <w:proofErr w:type="spellEnd"/>
      <w:r w:rsidRPr="00EE31F8">
        <w:rPr>
          <w:rFonts w:ascii="Times New Roman" w:hAnsi="Times New Roman" w:cs="Times New Roman"/>
          <w:color w:val="000000"/>
          <w:sz w:val="24"/>
        </w:rPr>
        <w:t>, rencontre régulièrement à la frontière des o</w:t>
      </w:r>
      <w:r w:rsidRPr="00F94422">
        <w:rPr>
          <w:rFonts w:ascii="Times New Roman" w:hAnsi="Times New Roman" w:cs="Times New Roman"/>
          <w:color w:val="000000"/>
          <w:sz w:val="24"/>
        </w:rPr>
        <w:t xml:space="preserve">fficiels rwandais de haut rang, comme le ministre rwandais de la Défense, James </w:t>
      </w:r>
      <w:proofErr w:type="spellStart"/>
      <w:r w:rsidRPr="00F94422">
        <w:rPr>
          <w:rFonts w:ascii="Times New Roman" w:hAnsi="Times New Roman" w:cs="Times New Roman"/>
          <w:color w:val="000000"/>
          <w:sz w:val="24"/>
        </w:rPr>
        <w:t>Kabarebe</w:t>
      </w:r>
      <w:proofErr w:type="spellEnd"/>
      <w:r w:rsidRPr="00F94422">
        <w:rPr>
          <w:rFonts w:ascii="Times New Roman" w:hAnsi="Times New Roman" w:cs="Times New Roman"/>
          <w:color w:val="000000"/>
          <w:sz w:val="24"/>
        </w:rPr>
        <w:t>.</w:t>
      </w:r>
    </w:p>
    <w:p w:rsidR="00F94422" w:rsidRPr="00F94422" w:rsidRDefault="00F94422" w:rsidP="00F94422">
      <w:pPr>
        <w:autoSpaceDE w:val="0"/>
        <w:autoSpaceDN w:val="0"/>
        <w:adjustRightInd w:val="0"/>
        <w:spacing w:after="0" w:line="240" w:lineRule="auto"/>
        <w:jc w:val="both"/>
        <w:rPr>
          <w:rFonts w:ascii="Times New Roman" w:hAnsi="Times New Roman" w:cs="Times New Roman"/>
          <w:sz w:val="24"/>
          <w:lang w:val="en-US"/>
        </w:rPr>
      </w:pPr>
      <w:r w:rsidRPr="00F94422">
        <w:rPr>
          <w:rFonts w:ascii="Times New Roman" w:hAnsi="Times New Roman" w:cs="Times New Roman"/>
          <w:sz w:val="24"/>
          <w:lang w:val="en-US"/>
        </w:rPr>
        <w:t xml:space="preserve">Burundi and Rwanda dispute two </w:t>
      </w:r>
      <w:proofErr w:type="spellStart"/>
      <w:r w:rsidRPr="00F94422">
        <w:rPr>
          <w:rFonts w:ascii="Times New Roman" w:hAnsi="Times New Roman" w:cs="Times New Roman"/>
          <w:sz w:val="24"/>
          <w:lang w:val="en-US"/>
        </w:rPr>
        <w:t>sq</w:t>
      </w:r>
      <w:proofErr w:type="spellEnd"/>
      <w:r w:rsidRPr="00F94422">
        <w:rPr>
          <w:rFonts w:ascii="Times New Roman" w:hAnsi="Times New Roman" w:cs="Times New Roman"/>
          <w:sz w:val="24"/>
          <w:lang w:val="en-US"/>
        </w:rPr>
        <w:t xml:space="preserve"> km (0.8 </w:t>
      </w:r>
      <w:proofErr w:type="spellStart"/>
      <w:r w:rsidRPr="00F94422">
        <w:rPr>
          <w:rFonts w:ascii="Times New Roman" w:hAnsi="Times New Roman" w:cs="Times New Roman"/>
          <w:sz w:val="24"/>
          <w:lang w:val="en-US"/>
        </w:rPr>
        <w:t>sq</w:t>
      </w:r>
      <w:proofErr w:type="spellEnd"/>
      <w:r w:rsidRPr="00F94422">
        <w:rPr>
          <w:rFonts w:ascii="Times New Roman" w:hAnsi="Times New Roman" w:cs="Times New Roman"/>
          <w:sz w:val="24"/>
          <w:lang w:val="en-US"/>
        </w:rPr>
        <w:t xml:space="preserve"> mi) of </w:t>
      </w:r>
      <w:proofErr w:type="spellStart"/>
      <w:r w:rsidRPr="00F94422">
        <w:rPr>
          <w:rFonts w:ascii="Times New Roman" w:hAnsi="Times New Roman" w:cs="Times New Roman"/>
          <w:sz w:val="24"/>
          <w:lang w:val="en-US"/>
        </w:rPr>
        <w:t>Sabanerwa</w:t>
      </w:r>
      <w:proofErr w:type="spellEnd"/>
      <w:r w:rsidRPr="00F94422">
        <w:rPr>
          <w:rFonts w:ascii="Times New Roman" w:hAnsi="Times New Roman" w:cs="Times New Roman"/>
          <w:sz w:val="24"/>
          <w:lang w:val="en-US"/>
        </w:rPr>
        <w:t xml:space="preserve">, a farmed area in the </w:t>
      </w:r>
      <w:proofErr w:type="spellStart"/>
      <w:r w:rsidRPr="00F94422">
        <w:rPr>
          <w:rFonts w:ascii="Times New Roman" w:hAnsi="Times New Roman" w:cs="Times New Roman"/>
          <w:sz w:val="24"/>
          <w:lang w:val="en-US"/>
        </w:rPr>
        <w:t>Rukurazi</w:t>
      </w:r>
      <w:proofErr w:type="spellEnd"/>
      <w:r w:rsidRPr="00F94422">
        <w:rPr>
          <w:rFonts w:ascii="Times New Roman" w:hAnsi="Times New Roman" w:cs="Times New Roman"/>
          <w:sz w:val="24"/>
          <w:lang w:val="en-US"/>
        </w:rPr>
        <w:t xml:space="preserve"> Valley where the </w:t>
      </w:r>
      <w:proofErr w:type="spellStart"/>
      <w:r w:rsidRPr="00F94422">
        <w:rPr>
          <w:rFonts w:ascii="Times New Roman" w:hAnsi="Times New Roman" w:cs="Times New Roman"/>
          <w:sz w:val="24"/>
          <w:lang w:val="en-US"/>
        </w:rPr>
        <w:t>Akanyaru</w:t>
      </w:r>
      <w:proofErr w:type="spellEnd"/>
      <w:r w:rsidRPr="00F94422">
        <w:rPr>
          <w:rFonts w:ascii="Times New Roman" w:hAnsi="Times New Roman" w:cs="Times New Roman"/>
          <w:sz w:val="24"/>
          <w:lang w:val="en-US"/>
        </w:rPr>
        <w:t>/</w:t>
      </w:r>
      <w:proofErr w:type="spellStart"/>
      <w:r w:rsidRPr="00F94422">
        <w:rPr>
          <w:rFonts w:ascii="Times New Roman" w:hAnsi="Times New Roman" w:cs="Times New Roman"/>
          <w:sz w:val="24"/>
          <w:lang w:val="en-US"/>
        </w:rPr>
        <w:t>Kanyaru</w:t>
      </w:r>
      <w:proofErr w:type="spellEnd"/>
      <w:r w:rsidRPr="00F94422">
        <w:rPr>
          <w:rFonts w:ascii="Times New Roman" w:hAnsi="Times New Roman" w:cs="Times New Roman"/>
          <w:sz w:val="24"/>
          <w:lang w:val="en-US"/>
        </w:rPr>
        <w:t xml:space="preserve"> River shifted its course southward after heavy rains in 1965; cross-border conflicts persist among Tutsi, Hutu, other ethnic groups, associated political rebels, armed gangs, and various government forces in the Great Lakes region</w:t>
      </w:r>
    </w:p>
    <w:p w:rsidR="003C193D" w:rsidRPr="00F94422" w:rsidRDefault="003C193D" w:rsidP="00F94422">
      <w:pPr>
        <w:autoSpaceDE w:val="0"/>
        <w:autoSpaceDN w:val="0"/>
        <w:adjustRightInd w:val="0"/>
        <w:spacing w:after="0" w:line="240" w:lineRule="auto"/>
        <w:jc w:val="both"/>
        <w:rPr>
          <w:rFonts w:ascii="Times New Roman" w:hAnsi="Times New Roman" w:cs="Times New Roman"/>
          <w:sz w:val="24"/>
          <w:lang w:val="en-US"/>
        </w:rPr>
      </w:pPr>
    </w:p>
    <w:sectPr w:rsidR="003C193D" w:rsidRPr="00F944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B67" w:rsidRDefault="009A6B67" w:rsidP="00152B07">
      <w:pPr>
        <w:spacing w:after="0" w:line="240" w:lineRule="auto"/>
      </w:pPr>
      <w:r>
        <w:separator/>
      </w:r>
    </w:p>
  </w:endnote>
  <w:endnote w:type="continuationSeparator" w:id="0">
    <w:p w:rsidR="009A6B67" w:rsidRDefault="009A6B67" w:rsidP="0015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swiss"/>
    <w:notTrueType/>
    <w:pitch w:val="default"/>
    <w:sig w:usb0="00000003" w:usb1="00000000" w:usb2="00000000" w:usb3="00000000" w:csb0="00000001" w:csb1="00000000"/>
  </w:font>
  <w:font w:name="CHNAG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B67" w:rsidRDefault="009A6B67" w:rsidP="00152B07">
      <w:pPr>
        <w:spacing w:after="0" w:line="240" w:lineRule="auto"/>
      </w:pPr>
      <w:r>
        <w:separator/>
      </w:r>
    </w:p>
  </w:footnote>
  <w:footnote w:type="continuationSeparator" w:id="0">
    <w:p w:rsidR="009A6B67" w:rsidRDefault="009A6B67" w:rsidP="00152B07">
      <w:pPr>
        <w:spacing w:after="0" w:line="240" w:lineRule="auto"/>
      </w:pPr>
      <w:r>
        <w:continuationSeparator/>
      </w:r>
    </w:p>
  </w:footnote>
  <w:footnote w:id="1">
    <w:p w:rsidR="008E56E0" w:rsidRPr="00152B07" w:rsidRDefault="008E56E0" w:rsidP="008E56E0">
      <w:pPr>
        <w:autoSpaceDE w:val="0"/>
        <w:autoSpaceDN w:val="0"/>
        <w:adjustRightInd w:val="0"/>
        <w:spacing w:after="0" w:line="240" w:lineRule="auto"/>
        <w:rPr>
          <w:rFonts w:ascii="TimesNewRoman" w:hAnsi="TimesNewRoman" w:cs="TimesNewRoman"/>
          <w:sz w:val="18"/>
          <w:szCs w:val="18"/>
          <w:lang w:val="en-US"/>
        </w:rPr>
      </w:pPr>
      <w:r>
        <w:rPr>
          <w:rStyle w:val="Appelnotedebasdep"/>
        </w:rPr>
        <w:footnoteRef/>
      </w:r>
      <w:r w:rsidRPr="00152B07">
        <w:rPr>
          <w:lang w:val="en-US"/>
        </w:rPr>
        <w:t xml:space="preserve"> </w:t>
      </w:r>
      <w:r w:rsidRPr="00152B07">
        <w:rPr>
          <w:rFonts w:ascii="TimesNewRoman" w:hAnsi="TimesNewRoman" w:cs="TimesNewRoman"/>
          <w:sz w:val="18"/>
          <w:szCs w:val="18"/>
          <w:lang w:val="en-US"/>
        </w:rPr>
        <w:t>The original signatories to the Framework Agreement are Angola, Burundi, Central</w:t>
      </w:r>
      <w:r>
        <w:rPr>
          <w:rFonts w:ascii="TimesNewRoman" w:hAnsi="TimesNewRoman" w:cs="TimesNewRoman"/>
          <w:sz w:val="18"/>
          <w:szCs w:val="18"/>
          <w:lang w:val="en-US"/>
        </w:rPr>
        <w:t xml:space="preserve"> African Republic, the Republic </w:t>
      </w:r>
      <w:r w:rsidRPr="00152B07">
        <w:rPr>
          <w:rFonts w:ascii="TimesNewRoman" w:hAnsi="TimesNewRoman" w:cs="TimesNewRoman"/>
          <w:sz w:val="18"/>
          <w:szCs w:val="18"/>
          <w:lang w:val="en-US"/>
        </w:rPr>
        <w:t>of Congo, Rwanda, South Sudan, Uganda, Tanzania, Zambia, and South Africa, in addition to the U.N. Secretary-General, the African Union Commission, the Southern African Development Community (SADC), and the ICGLR. In January 2014, Kenya and Sudan were added as signatories</w:t>
      </w:r>
      <w:r>
        <w:rPr>
          <w:rFonts w:ascii="TimesNewRoman" w:hAnsi="TimesNewRoman" w:cs="TimesNewRoman"/>
          <w:sz w:val="18"/>
          <w:szCs w:val="18"/>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BC0F762"/>
    <w:multiLevelType w:val="hybridMultilevel"/>
    <w:tmpl w:val="4C1F6C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E1A3C6A"/>
    <w:multiLevelType w:val="multilevel"/>
    <w:tmpl w:val="C996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477"/>
    <w:rsid w:val="00100239"/>
    <w:rsid w:val="00152B07"/>
    <w:rsid w:val="00213949"/>
    <w:rsid w:val="00275477"/>
    <w:rsid w:val="00321DB3"/>
    <w:rsid w:val="0033670F"/>
    <w:rsid w:val="003C193D"/>
    <w:rsid w:val="003C5343"/>
    <w:rsid w:val="00481992"/>
    <w:rsid w:val="00581295"/>
    <w:rsid w:val="005F00B0"/>
    <w:rsid w:val="006B7FBD"/>
    <w:rsid w:val="0074531A"/>
    <w:rsid w:val="007D6FE4"/>
    <w:rsid w:val="007E47A3"/>
    <w:rsid w:val="00823DB6"/>
    <w:rsid w:val="008E56E0"/>
    <w:rsid w:val="009A6B67"/>
    <w:rsid w:val="00A12A76"/>
    <w:rsid w:val="00A43780"/>
    <w:rsid w:val="00B236FA"/>
    <w:rsid w:val="00B56D6C"/>
    <w:rsid w:val="00B870E0"/>
    <w:rsid w:val="00BC0AA9"/>
    <w:rsid w:val="00BF526A"/>
    <w:rsid w:val="00D03826"/>
    <w:rsid w:val="00D31BEF"/>
    <w:rsid w:val="00DF0DD1"/>
    <w:rsid w:val="00EA53DA"/>
    <w:rsid w:val="00EE31F8"/>
    <w:rsid w:val="00EF1C79"/>
    <w:rsid w:val="00F944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AC937-3530-48DF-A96B-5881CD1D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21D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21D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1DB3"/>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321DB3"/>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152B0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52B07"/>
    <w:rPr>
      <w:sz w:val="20"/>
      <w:szCs w:val="20"/>
    </w:rPr>
  </w:style>
  <w:style w:type="character" w:styleId="Appelnotedebasdep">
    <w:name w:val="footnote reference"/>
    <w:basedOn w:val="Policepardfaut"/>
    <w:uiPriority w:val="99"/>
    <w:semiHidden/>
    <w:unhideWhenUsed/>
    <w:rsid w:val="00152B07"/>
    <w:rPr>
      <w:vertAlign w:val="superscript"/>
    </w:rPr>
  </w:style>
  <w:style w:type="paragraph" w:styleId="NormalWeb">
    <w:name w:val="Normal (Web)"/>
    <w:basedOn w:val="Normal"/>
    <w:uiPriority w:val="99"/>
    <w:semiHidden/>
    <w:unhideWhenUsed/>
    <w:rsid w:val="00A12A76"/>
    <w:rPr>
      <w:rFonts w:ascii="Times New Roman" w:hAnsi="Times New Roman" w:cs="Times New Roman"/>
      <w:sz w:val="24"/>
      <w:szCs w:val="24"/>
    </w:rPr>
  </w:style>
  <w:style w:type="character" w:customStyle="1" w:styleId="apple-converted-space">
    <w:name w:val="apple-converted-space"/>
    <w:basedOn w:val="Policepardfaut"/>
    <w:rsid w:val="0074531A"/>
  </w:style>
  <w:style w:type="character" w:styleId="Lienhypertexte">
    <w:name w:val="Hyperlink"/>
    <w:basedOn w:val="Policepardfaut"/>
    <w:uiPriority w:val="99"/>
    <w:unhideWhenUsed/>
    <w:rsid w:val="006B7FBD"/>
    <w:rPr>
      <w:color w:val="0563C1" w:themeColor="hyperlink"/>
      <w:u w:val="single"/>
    </w:rPr>
  </w:style>
  <w:style w:type="paragraph" w:customStyle="1" w:styleId="Default">
    <w:name w:val="Default"/>
    <w:rsid w:val="00B56D6C"/>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77503">
      <w:bodyDiv w:val="1"/>
      <w:marLeft w:val="0"/>
      <w:marRight w:val="0"/>
      <w:marTop w:val="0"/>
      <w:marBottom w:val="0"/>
      <w:divBdr>
        <w:top w:val="none" w:sz="0" w:space="0" w:color="auto"/>
        <w:left w:val="none" w:sz="0" w:space="0" w:color="auto"/>
        <w:bottom w:val="none" w:sz="0" w:space="0" w:color="auto"/>
        <w:right w:val="none" w:sz="0" w:space="0" w:color="auto"/>
      </w:divBdr>
    </w:div>
    <w:div w:id="526992076">
      <w:bodyDiv w:val="1"/>
      <w:marLeft w:val="0"/>
      <w:marRight w:val="0"/>
      <w:marTop w:val="0"/>
      <w:marBottom w:val="0"/>
      <w:divBdr>
        <w:top w:val="none" w:sz="0" w:space="0" w:color="auto"/>
        <w:left w:val="none" w:sz="0" w:space="0" w:color="auto"/>
        <w:bottom w:val="none" w:sz="0" w:space="0" w:color="auto"/>
        <w:right w:val="none" w:sz="0" w:space="0" w:color="auto"/>
      </w:divBdr>
    </w:div>
    <w:div w:id="539588038">
      <w:bodyDiv w:val="1"/>
      <w:marLeft w:val="0"/>
      <w:marRight w:val="0"/>
      <w:marTop w:val="0"/>
      <w:marBottom w:val="0"/>
      <w:divBdr>
        <w:top w:val="none" w:sz="0" w:space="0" w:color="auto"/>
        <w:left w:val="none" w:sz="0" w:space="0" w:color="auto"/>
        <w:bottom w:val="none" w:sz="0" w:space="0" w:color="auto"/>
        <w:right w:val="none" w:sz="0" w:space="0" w:color="auto"/>
      </w:divBdr>
    </w:div>
    <w:div w:id="671370862">
      <w:bodyDiv w:val="1"/>
      <w:marLeft w:val="0"/>
      <w:marRight w:val="0"/>
      <w:marTop w:val="0"/>
      <w:marBottom w:val="0"/>
      <w:divBdr>
        <w:top w:val="none" w:sz="0" w:space="0" w:color="auto"/>
        <w:left w:val="none" w:sz="0" w:space="0" w:color="auto"/>
        <w:bottom w:val="none" w:sz="0" w:space="0" w:color="auto"/>
        <w:right w:val="none" w:sz="0" w:space="0" w:color="auto"/>
      </w:divBdr>
    </w:div>
    <w:div w:id="1262682931">
      <w:bodyDiv w:val="1"/>
      <w:marLeft w:val="0"/>
      <w:marRight w:val="0"/>
      <w:marTop w:val="0"/>
      <w:marBottom w:val="0"/>
      <w:divBdr>
        <w:top w:val="none" w:sz="0" w:space="0" w:color="auto"/>
        <w:left w:val="none" w:sz="0" w:space="0" w:color="auto"/>
        <w:bottom w:val="none" w:sz="0" w:space="0" w:color="auto"/>
        <w:right w:val="none" w:sz="0" w:space="0" w:color="auto"/>
      </w:divBdr>
    </w:div>
    <w:div w:id="1408766622">
      <w:bodyDiv w:val="1"/>
      <w:marLeft w:val="0"/>
      <w:marRight w:val="0"/>
      <w:marTop w:val="0"/>
      <w:marBottom w:val="0"/>
      <w:divBdr>
        <w:top w:val="none" w:sz="0" w:space="0" w:color="auto"/>
        <w:left w:val="none" w:sz="0" w:space="0" w:color="auto"/>
        <w:bottom w:val="none" w:sz="0" w:space="0" w:color="auto"/>
        <w:right w:val="none" w:sz="0" w:space="0" w:color="auto"/>
      </w:divBdr>
    </w:div>
    <w:div w:id="1947538408">
      <w:bodyDiv w:val="1"/>
      <w:marLeft w:val="0"/>
      <w:marRight w:val="0"/>
      <w:marTop w:val="0"/>
      <w:marBottom w:val="0"/>
      <w:divBdr>
        <w:top w:val="none" w:sz="0" w:space="0" w:color="auto"/>
        <w:left w:val="none" w:sz="0" w:space="0" w:color="auto"/>
        <w:bottom w:val="none" w:sz="0" w:space="0" w:color="auto"/>
        <w:right w:val="none" w:sz="0" w:space="0" w:color="auto"/>
      </w:divBdr>
    </w:div>
    <w:div w:id="210576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library/publications/the-world-factbook/docs/notesanddefs.html?fieldkey=2061&amp;alphaletter=I&amp;term=Imports%20-%20partners" TargetMode="External"/><Relationship Id="rId13" Type="http://schemas.openxmlformats.org/officeDocument/2006/relationships/hyperlink" Target="https://www.cia.gov/library/publications/the-world-factbook/docs/notesanddefs.html?fieldkey=2049&amp;alphaletter=E&amp;term=Exports%20-%20commodit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a.gov/library/publications/the-world-factbook/docs/notesanddefs.html?fieldkey=2078&amp;alphaletter=E&amp;term=Expor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a.gov/library/publications/the-world-factbook/docs/notesanddefs.html?fieldkey=2058&amp;alphaletter=I&amp;term=Imports%20-%20commoditie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cia.gov/library/publications/the-world-factbook/rankorder/2087rank.html?countryname=Burundi&amp;countrycode=by&amp;regionCode=afr&amp;rank=181" TargetMode="External"/><Relationship Id="rId4" Type="http://schemas.openxmlformats.org/officeDocument/2006/relationships/settings" Target="settings.xml"/><Relationship Id="rId9" Type="http://schemas.openxmlformats.org/officeDocument/2006/relationships/hyperlink" Target="https://www.cia.gov/library/publications/the-world-factbook/docs/notesanddefs.html?fieldkey=2087&amp;alphaletter=I&amp;term=Imports" TargetMode="Externa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F4808-F2B3-42BF-985F-F976AE86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14</Pages>
  <Words>5759</Words>
  <Characters>31680</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NICAISE</dc:creator>
  <cp:keywords/>
  <dc:description/>
  <cp:lastModifiedBy>Guillaume NICAISE</cp:lastModifiedBy>
  <cp:revision>9</cp:revision>
  <dcterms:created xsi:type="dcterms:W3CDTF">2014-11-18T05:53:00Z</dcterms:created>
  <dcterms:modified xsi:type="dcterms:W3CDTF">2014-11-20T06:16:00Z</dcterms:modified>
</cp:coreProperties>
</file>